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E8D88" w14:textId="4964E131" w:rsidR="004F23A1" w:rsidRDefault="00212A9C" w:rsidP="004F23A1">
      <w:pPr>
        <w:pStyle w:val="StandardWeb"/>
        <w:rPr>
          <w:rFonts w:ascii="Calibri" w:hAnsi="Calibri" w:cs="Calibri"/>
          <w:lang w:val="en-US"/>
        </w:rPr>
      </w:pPr>
      <w:bookmarkStart w:id="0" w:name="_GoBack"/>
      <w:bookmarkEnd w:id="0"/>
      <w:r w:rsidRPr="00BC5E86">
        <w:rPr>
          <w:rFonts w:ascii="Calibri" w:hAnsi="Calibri" w:cs="Calibri"/>
          <w:noProof/>
          <w:color w:val="000000"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9EF2902" wp14:editId="18E11CC0">
            <wp:simplePos x="0" y="0"/>
            <wp:positionH relativeFrom="column">
              <wp:posOffset>4865077</wp:posOffset>
            </wp:positionH>
            <wp:positionV relativeFrom="paragraph">
              <wp:posOffset>210625</wp:posOffset>
            </wp:positionV>
            <wp:extent cx="817880" cy="950595"/>
            <wp:effectExtent l="0" t="0" r="0" b="1905"/>
            <wp:wrapTight wrapText="bothSides">
              <wp:wrapPolygon edited="0">
                <wp:start x="0" y="0"/>
                <wp:lineTo x="0" y="21355"/>
                <wp:lineTo x="21130" y="21355"/>
                <wp:lineTo x="211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8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3A1" w:rsidRPr="004F23A1">
        <w:rPr>
          <w:rFonts w:ascii="Calibri" w:hAnsi="Calibri" w:cs="Calibri"/>
          <w:lang w:val="en-US"/>
        </w:rPr>
        <w:t>December 201</w:t>
      </w:r>
      <w:r>
        <w:rPr>
          <w:rFonts w:ascii="Calibri" w:hAnsi="Calibri" w:cs="Calibri"/>
          <w:lang w:val="en-US"/>
        </w:rPr>
        <w:t>9</w:t>
      </w:r>
      <w:r w:rsidR="004F23A1" w:rsidRPr="004F23A1">
        <w:rPr>
          <w:rFonts w:ascii="Calibri" w:hAnsi="Calibri" w:cs="Calibri"/>
          <w:lang w:val="en-US"/>
        </w:rPr>
        <w:t xml:space="preserve"> </w:t>
      </w:r>
    </w:p>
    <w:p w14:paraId="70E4617B" w14:textId="36467E37" w:rsidR="00212A9C" w:rsidRDefault="00212A9C" w:rsidP="004F23A1">
      <w:pPr>
        <w:pStyle w:val="StandardWeb"/>
        <w:rPr>
          <w:rFonts w:ascii="Calibri" w:hAnsi="Calibri" w:cs="Calibri"/>
          <w:lang w:val="en-US"/>
        </w:rPr>
      </w:pPr>
    </w:p>
    <w:p w14:paraId="5348C128" w14:textId="071A4734" w:rsidR="00212A9C" w:rsidRDefault="00212A9C" w:rsidP="00212A9C">
      <w:pPr>
        <w:rPr>
          <w:rFonts w:ascii="Calibri" w:hAnsi="Calibri" w:cs="Calibri"/>
          <w:b/>
          <w:bCs/>
          <w:color w:val="000000"/>
          <w:lang w:val="en-US"/>
        </w:rPr>
      </w:pPr>
      <w:r w:rsidRPr="004844F3">
        <w:rPr>
          <w:rFonts w:ascii="Calibri" w:hAnsi="Calibri" w:cs="Calibri"/>
          <w:b/>
          <w:bCs/>
          <w:color w:val="000000"/>
          <w:lang w:val="en-US"/>
        </w:rPr>
        <w:t>1</w:t>
      </w:r>
      <w:r w:rsidRPr="004844F3">
        <w:rPr>
          <w:rFonts w:ascii="Calibri" w:hAnsi="Calibri" w:cs="Calibri"/>
          <w:b/>
          <w:bCs/>
          <w:color w:val="000000"/>
          <w:vertAlign w:val="superscript"/>
          <w:lang w:val="en-US"/>
        </w:rPr>
        <w:t>st</w:t>
      </w:r>
      <w:r w:rsidRPr="004844F3">
        <w:rPr>
          <w:rFonts w:ascii="Calibri" w:hAnsi="Calibri" w:cs="Calibri"/>
          <w:b/>
          <w:bCs/>
          <w:color w:val="000000"/>
          <w:lang w:val="en-US"/>
        </w:rPr>
        <w:t xml:space="preserve"> ARCA Global Conference, </w:t>
      </w:r>
      <w:r>
        <w:rPr>
          <w:rFonts w:ascii="Calibri" w:hAnsi="Calibri" w:cs="Calibri"/>
          <w:b/>
          <w:bCs/>
          <w:color w:val="000000"/>
          <w:lang w:val="en-US"/>
        </w:rPr>
        <w:t>Denver, March 2</w:t>
      </w:r>
      <w:r w:rsidRPr="00D82806">
        <w:rPr>
          <w:rFonts w:ascii="Calibri" w:hAnsi="Calibri" w:cs="Calibri"/>
          <w:b/>
          <w:bCs/>
          <w:color w:val="000000"/>
          <w:vertAlign w:val="superscript"/>
          <w:lang w:val="en-US"/>
        </w:rPr>
        <w:t>nd</w:t>
      </w:r>
      <w:r>
        <w:rPr>
          <w:rFonts w:ascii="Calibri" w:hAnsi="Calibri" w:cs="Calibri"/>
          <w:b/>
          <w:bCs/>
          <w:color w:val="000000"/>
          <w:lang w:val="en-US"/>
        </w:rPr>
        <w:t>-3</w:t>
      </w:r>
      <w:r w:rsidRPr="00D82806">
        <w:rPr>
          <w:rFonts w:ascii="Calibri" w:hAnsi="Calibri" w:cs="Calibri"/>
          <w:b/>
          <w:bCs/>
          <w:color w:val="000000"/>
          <w:vertAlign w:val="superscript"/>
          <w:lang w:val="en-US"/>
        </w:rPr>
        <w:t>rd</w:t>
      </w:r>
      <w:r>
        <w:rPr>
          <w:rFonts w:ascii="Calibri" w:hAnsi="Calibri" w:cs="Calibri"/>
          <w:b/>
          <w:bCs/>
          <w:color w:val="000000"/>
          <w:lang w:val="en-US"/>
        </w:rPr>
        <w:t>, 2020 : CALL  FOR ABSTRACTS</w:t>
      </w:r>
    </w:p>
    <w:p w14:paraId="2926FAEB" w14:textId="77777777" w:rsidR="00212A9C" w:rsidRDefault="00212A9C" w:rsidP="00212A9C">
      <w:pPr>
        <w:rPr>
          <w:rFonts w:ascii="Calibri" w:hAnsi="Calibri" w:cs="Calibri"/>
          <w:b/>
          <w:bCs/>
          <w:color w:val="000000"/>
          <w:lang w:val="en-US"/>
        </w:rPr>
      </w:pPr>
    </w:p>
    <w:p w14:paraId="5774C59D" w14:textId="1A1413A2" w:rsidR="00212A9C" w:rsidRPr="008D6796" w:rsidRDefault="00212A9C" w:rsidP="00212A9C">
      <w:pPr>
        <w:pStyle w:val="Listenabsatz"/>
        <w:ind w:left="0"/>
        <w:jc w:val="both"/>
        <w:rPr>
          <w:rFonts w:ascii="Calibri" w:hAnsi="Calibri" w:cs="Calibri"/>
          <w:lang w:val="en-US"/>
        </w:rPr>
      </w:pPr>
      <w:r w:rsidRPr="00D82806">
        <w:rPr>
          <w:rFonts w:ascii="Calibri" w:hAnsi="Calibri" w:cs="Calibri"/>
          <w:lang w:val="en-US"/>
        </w:rPr>
        <w:t xml:space="preserve">The </w:t>
      </w:r>
      <w:r w:rsidRPr="00212A9C">
        <w:rPr>
          <w:rFonts w:ascii="Calibri" w:hAnsi="Calibri" w:cs="Calibri"/>
          <w:b/>
          <w:bCs/>
          <w:lang w:val="en-US"/>
        </w:rPr>
        <w:t>1</w:t>
      </w:r>
      <w:r w:rsidRPr="00212A9C">
        <w:rPr>
          <w:rFonts w:ascii="Calibri" w:hAnsi="Calibri" w:cs="Calibri"/>
          <w:b/>
          <w:bCs/>
          <w:vertAlign w:val="superscript"/>
          <w:lang w:val="en-US"/>
        </w:rPr>
        <w:t>st</w:t>
      </w:r>
      <w:r w:rsidRPr="00212A9C">
        <w:rPr>
          <w:rFonts w:ascii="Calibri" w:hAnsi="Calibri" w:cs="Calibri"/>
          <w:b/>
          <w:bCs/>
          <w:lang w:val="en-US"/>
        </w:rPr>
        <w:t xml:space="preserve"> conference of the ARCA Global network, held in Denver, USA, March 2</w:t>
      </w:r>
      <w:r w:rsidRPr="00212A9C">
        <w:rPr>
          <w:rFonts w:ascii="Calibri" w:hAnsi="Calibri" w:cs="Calibri"/>
          <w:b/>
          <w:bCs/>
          <w:vertAlign w:val="superscript"/>
          <w:lang w:val="en-US"/>
        </w:rPr>
        <w:t>nd</w:t>
      </w:r>
      <w:r w:rsidRPr="00212A9C">
        <w:rPr>
          <w:rFonts w:ascii="Calibri" w:hAnsi="Calibri" w:cs="Calibri"/>
          <w:b/>
          <w:bCs/>
          <w:lang w:val="en-US"/>
        </w:rPr>
        <w:t>-3</w:t>
      </w:r>
      <w:r w:rsidRPr="00212A9C">
        <w:rPr>
          <w:rFonts w:ascii="Calibri" w:hAnsi="Calibri" w:cs="Calibri"/>
          <w:b/>
          <w:bCs/>
          <w:vertAlign w:val="superscript"/>
          <w:lang w:val="en-US"/>
        </w:rPr>
        <w:t>rd</w:t>
      </w:r>
      <w:r w:rsidRPr="00212A9C">
        <w:rPr>
          <w:rFonts w:ascii="Calibri" w:hAnsi="Calibri" w:cs="Calibri"/>
          <w:b/>
          <w:bCs/>
          <w:lang w:val="en-US"/>
        </w:rPr>
        <w:t>, 2020</w:t>
      </w:r>
      <w:r>
        <w:rPr>
          <w:rFonts w:ascii="Calibri" w:hAnsi="Calibri" w:cs="Calibri"/>
          <w:lang w:val="en-US"/>
        </w:rPr>
        <w:t xml:space="preserve">, aims to advance a global consortium for translational studies in autosomal-recessive ataxias (ARCAs), </w:t>
      </w:r>
      <w:r w:rsidRPr="008D6796">
        <w:rPr>
          <w:rFonts w:ascii="Calibri" w:hAnsi="Calibri" w:cs="Calibri"/>
          <w:b/>
          <w:bCs/>
          <w:i/>
          <w:iCs/>
          <w:lang w:val="en-US"/>
        </w:rPr>
        <w:t>ARCA Global</w:t>
      </w:r>
      <w:r>
        <w:rPr>
          <w:rFonts w:ascii="Calibri" w:hAnsi="Calibri" w:cs="Calibri"/>
          <w:lang w:val="en-US"/>
        </w:rPr>
        <w:t xml:space="preserve"> (</w:t>
      </w:r>
      <w:hyperlink r:id="rId7" w:history="1">
        <w:r w:rsidRPr="00831A57">
          <w:rPr>
            <w:rStyle w:val="Hyperlink"/>
            <w:rFonts w:ascii="Calibri" w:hAnsi="Calibri" w:cs="Calibri"/>
            <w:lang w:val="en-US"/>
          </w:rPr>
          <w:t>http://ataxia-global-initiatives.net/arca-global/</w:t>
        </w:r>
      </w:hyperlink>
      <w:r>
        <w:rPr>
          <w:rFonts w:ascii="Calibri" w:hAnsi="Calibri" w:cs="Calibri"/>
          <w:lang w:val="en-US"/>
        </w:rPr>
        <w:t xml:space="preserve">). </w:t>
      </w:r>
      <w:r w:rsidRPr="002424D0">
        <w:rPr>
          <w:rFonts w:cstheme="minorHAnsi"/>
          <w:lang w:val="en-US"/>
        </w:rPr>
        <w:t>ARCA Global will aggregate ARCA patient</w:t>
      </w:r>
      <w:r>
        <w:rPr>
          <w:rFonts w:cstheme="minorHAnsi"/>
          <w:lang w:val="en-US"/>
        </w:rPr>
        <w:t xml:space="preserve">s </w:t>
      </w:r>
      <w:r w:rsidRPr="002424D0">
        <w:rPr>
          <w:rFonts w:cstheme="minorHAnsi"/>
          <w:lang w:val="en-US"/>
        </w:rPr>
        <w:t>and expertise from centers worldwide in close collaboration with patient organizations to facilitate all crucial translational steps on this path towards trial-readiness. It will:</w:t>
      </w:r>
    </w:p>
    <w:p w14:paraId="35CDF360" w14:textId="77777777" w:rsidR="00212A9C" w:rsidRPr="002424D0" w:rsidRDefault="00212A9C" w:rsidP="00212A9C">
      <w:pPr>
        <w:pStyle w:val="Listenabsatz"/>
        <w:numPr>
          <w:ilvl w:val="0"/>
          <w:numId w:val="3"/>
        </w:numPr>
        <w:rPr>
          <w:rFonts w:cstheme="minorHAnsi"/>
          <w:lang w:val="en-US"/>
        </w:rPr>
      </w:pPr>
      <w:r w:rsidRPr="002424D0">
        <w:rPr>
          <w:rFonts w:cstheme="minorHAnsi"/>
          <w:lang w:val="en-US"/>
        </w:rPr>
        <w:t>aggregate registry-inventoried ARCA cohorts from across the world</w:t>
      </w:r>
    </w:p>
    <w:p w14:paraId="38FE6D76" w14:textId="77777777" w:rsidR="00212A9C" w:rsidRPr="002424D0" w:rsidRDefault="00212A9C" w:rsidP="00212A9C">
      <w:pPr>
        <w:pStyle w:val="Listenabsatz"/>
        <w:numPr>
          <w:ilvl w:val="0"/>
          <w:numId w:val="3"/>
        </w:numPr>
        <w:rPr>
          <w:rFonts w:cstheme="minorHAnsi"/>
          <w:lang w:val="en-US"/>
        </w:rPr>
      </w:pPr>
      <w:r w:rsidRPr="002424D0">
        <w:rPr>
          <w:rFonts w:cstheme="minorHAnsi"/>
          <w:lang w:val="en-US"/>
        </w:rPr>
        <w:t>perform genetic fingerprinting of unsolved ARCA patients, including defining novel ARCA genes and pathways</w:t>
      </w:r>
    </w:p>
    <w:p w14:paraId="13BA1B91" w14:textId="77777777" w:rsidR="00212A9C" w:rsidRPr="002424D0" w:rsidRDefault="00212A9C" w:rsidP="00212A9C">
      <w:pPr>
        <w:pStyle w:val="Listenabsatz"/>
        <w:numPr>
          <w:ilvl w:val="0"/>
          <w:numId w:val="3"/>
        </w:numPr>
        <w:rPr>
          <w:rFonts w:cstheme="minorHAnsi"/>
          <w:lang w:val="en-US"/>
        </w:rPr>
      </w:pPr>
      <w:r w:rsidRPr="002424D0">
        <w:rPr>
          <w:rFonts w:cstheme="minorHAnsi"/>
          <w:lang w:val="en-US"/>
        </w:rPr>
        <w:t>lead standardized preclinical compound trials in ARCA model systems</w:t>
      </w:r>
    </w:p>
    <w:p w14:paraId="65C03907" w14:textId="77777777" w:rsidR="00212A9C" w:rsidRPr="002424D0" w:rsidRDefault="00212A9C" w:rsidP="00212A9C">
      <w:pPr>
        <w:pStyle w:val="Listenabsatz"/>
        <w:numPr>
          <w:ilvl w:val="0"/>
          <w:numId w:val="3"/>
        </w:numPr>
        <w:rPr>
          <w:rFonts w:cstheme="minorHAnsi"/>
          <w:lang w:val="en-US"/>
        </w:rPr>
      </w:pPr>
      <w:r w:rsidRPr="002424D0">
        <w:rPr>
          <w:rFonts w:cstheme="minorHAnsi"/>
          <w:lang w:val="en-US"/>
        </w:rPr>
        <w:t xml:space="preserve">chart the natural history of ARCAs </w:t>
      </w:r>
    </w:p>
    <w:p w14:paraId="1A58B9F5" w14:textId="77777777" w:rsidR="00212A9C" w:rsidRPr="002424D0" w:rsidRDefault="00212A9C" w:rsidP="00212A9C">
      <w:pPr>
        <w:pStyle w:val="Listenabsatz"/>
        <w:numPr>
          <w:ilvl w:val="0"/>
          <w:numId w:val="3"/>
        </w:numPr>
        <w:rPr>
          <w:rFonts w:cstheme="minorHAnsi"/>
          <w:lang w:val="en-US"/>
        </w:rPr>
      </w:pPr>
      <w:r w:rsidRPr="002424D0">
        <w:rPr>
          <w:rFonts w:cstheme="minorHAnsi"/>
          <w:lang w:val="en-US"/>
        </w:rPr>
        <w:t>establish trial-ready clinical, imaging and molecular outcome measures for ARCAs</w:t>
      </w:r>
    </w:p>
    <w:p w14:paraId="58E29B82" w14:textId="3D808FAA" w:rsidR="00212A9C" w:rsidRDefault="00212A9C" w:rsidP="00212A9C">
      <w:pPr>
        <w:pStyle w:val="Listenabsatz"/>
        <w:numPr>
          <w:ilvl w:val="0"/>
          <w:numId w:val="3"/>
        </w:numPr>
        <w:rPr>
          <w:rFonts w:cstheme="minorHAnsi"/>
          <w:lang w:val="en-US"/>
        </w:rPr>
      </w:pPr>
      <w:r w:rsidRPr="002424D0">
        <w:rPr>
          <w:rFonts w:cstheme="minorHAnsi"/>
          <w:lang w:val="en-US"/>
        </w:rPr>
        <w:t>implement first-in-</w:t>
      </w:r>
      <w:r>
        <w:rPr>
          <w:rFonts w:cstheme="minorHAnsi"/>
          <w:lang w:val="en-US"/>
        </w:rPr>
        <w:t>hu</w:t>
      </w:r>
      <w:r w:rsidRPr="002424D0">
        <w:rPr>
          <w:rFonts w:cstheme="minorHAnsi"/>
          <w:lang w:val="en-US"/>
        </w:rPr>
        <w:t>man</w:t>
      </w:r>
      <w:r>
        <w:rPr>
          <w:rFonts w:cstheme="minorHAnsi"/>
          <w:lang w:val="en-US"/>
        </w:rPr>
        <w:t xml:space="preserve"> </w:t>
      </w:r>
      <w:r w:rsidRPr="002424D0">
        <w:rPr>
          <w:rFonts w:cstheme="minorHAnsi"/>
          <w:lang w:val="en-US"/>
        </w:rPr>
        <w:t xml:space="preserve">drug trials </w:t>
      </w:r>
      <w:r>
        <w:rPr>
          <w:rFonts w:cstheme="minorHAnsi"/>
          <w:lang w:val="en-US"/>
        </w:rPr>
        <w:t>and prepare</w:t>
      </w:r>
      <w:r w:rsidRPr="00D70D7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phase II and III studies</w:t>
      </w:r>
      <w:r w:rsidRPr="00D70D70">
        <w:rPr>
          <w:rFonts w:cstheme="minorHAnsi"/>
          <w:lang w:val="en-US"/>
        </w:rPr>
        <w:t xml:space="preserve"> </w:t>
      </w:r>
      <w:r w:rsidRPr="002424D0">
        <w:rPr>
          <w:rFonts w:cstheme="minorHAnsi"/>
          <w:lang w:val="en-US"/>
        </w:rPr>
        <w:t>in ARCAs</w:t>
      </w:r>
      <w:r>
        <w:rPr>
          <w:rFonts w:cstheme="minorHAnsi"/>
          <w:lang w:val="en-US"/>
        </w:rPr>
        <w:t>.</w:t>
      </w:r>
    </w:p>
    <w:p w14:paraId="08143B70" w14:textId="77777777" w:rsidR="00212A9C" w:rsidRPr="002424D0" w:rsidRDefault="00212A9C" w:rsidP="00212A9C">
      <w:pPr>
        <w:pStyle w:val="Listenabsatz"/>
        <w:rPr>
          <w:rFonts w:cstheme="minorHAnsi"/>
          <w:lang w:val="en-US"/>
        </w:rPr>
      </w:pPr>
    </w:p>
    <w:p w14:paraId="0874AA37" w14:textId="77777777" w:rsidR="00212A9C" w:rsidRPr="0003723B" w:rsidRDefault="00212A9C" w:rsidP="00212A9C">
      <w:pPr>
        <w:rPr>
          <w:rFonts w:ascii="Calibri" w:hAnsi="Calibri" w:cs="Calibri"/>
          <w:b/>
          <w:bCs/>
          <w:lang w:val="en-US"/>
        </w:rPr>
      </w:pPr>
    </w:p>
    <w:p w14:paraId="200A4E4C" w14:textId="77777777" w:rsidR="00212A9C" w:rsidRDefault="00212A9C" w:rsidP="00212A9C">
      <w:pPr>
        <w:pStyle w:val="Listenabsatz"/>
        <w:ind w:left="0"/>
        <w:jc w:val="both"/>
        <w:rPr>
          <w:rFonts w:cstheme="minorHAnsi"/>
          <w:lang w:val="en-US"/>
        </w:rPr>
      </w:pPr>
      <w:r w:rsidRPr="008F58B8">
        <w:rPr>
          <w:rFonts w:cstheme="minorHAnsi"/>
          <w:lang w:val="en-US"/>
        </w:rPr>
        <w:t xml:space="preserve">Our goal for the </w:t>
      </w:r>
      <w:r w:rsidRPr="00212A9C">
        <w:rPr>
          <w:rFonts w:cstheme="minorHAnsi"/>
          <w:b/>
          <w:bCs/>
          <w:lang w:val="en-US"/>
        </w:rPr>
        <w:t>1</w:t>
      </w:r>
      <w:r w:rsidRPr="00212A9C">
        <w:rPr>
          <w:rFonts w:cstheme="minorHAnsi"/>
          <w:b/>
          <w:bCs/>
          <w:vertAlign w:val="superscript"/>
          <w:lang w:val="en-US"/>
        </w:rPr>
        <w:t>st</w:t>
      </w:r>
      <w:r w:rsidRPr="00212A9C">
        <w:rPr>
          <w:rFonts w:cstheme="minorHAnsi"/>
          <w:b/>
          <w:bCs/>
          <w:lang w:val="en-US"/>
        </w:rPr>
        <w:t xml:space="preserve"> ARCA GLOBAL conference </w:t>
      </w:r>
      <w:r w:rsidRPr="008F58B8">
        <w:rPr>
          <w:rFonts w:cstheme="minorHAnsi"/>
          <w:lang w:val="en-US"/>
        </w:rPr>
        <w:t xml:space="preserve">is to advance a global consortium for this translational path, and to initiate first infrastructure for each of these aims in a cross-center </w:t>
      </w:r>
      <w:r>
        <w:rPr>
          <w:rFonts w:cstheme="minorHAnsi"/>
          <w:lang w:val="en-US"/>
        </w:rPr>
        <w:t xml:space="preserve">harmonized </w:t>
      </w:r>
      <w:r w:rsidRPr="008F58B8">
        <w:rPr>
          <w:rFonts w:cstheme="minorHAnsi"/>
          <w:lang w:val="en-US"/>
        </w:rPr>
        <w:t>gl</w:t>
      </w:r>
      <w:r>
        <w:rPr>
          <w:rFonts w:cstheme="minorHAnsi"/>
          <w:lang w:val="en-US"/>
        </w:rPr>
        <w:t>obal fashion.</w:t>
      </w:r>
    </w:p>
    <w:p w14:paraId="62C6695C" w14:textId="17DC2F9C" w:rsidR="00212A9C" w:rsidRDefault="00212A9C" w:rsidP="00212A9C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en-US" w:eastAsia="en-GB"/>
        </w:rPr>
      </w:pPr>
      <w:r w:rsidRPr="00212A9C">
        <w:rPr>
          <w:rFonts w:ascii="Calibri" w:eastAsia="Times New Roman" w:hAnsi="Calibri" w:cs="Calibri"/>
          <w:sz w:val="22"/>
          <w:szCs w:val="22"/>
          <w:lang w:val="en-US" w:eastAsia="en-GB"/>
        </w:rPr>
        <w:t xml:space="preserve">Abstract submissions are encouraged from </w:t>
      </w:r>
      <w:r w:rsidR="00B96C24">
        <w:rPr>
          <w:rFonts w:ascii="Calibri" w:eastAsia="Times New Roman" w:hAnsi="Calibri" w:cs="Calibri"/>
          <w:sz w:val="22"/>
          <w:szCs w:val="22"/>
          <w:lang w:val="en-US" w:eastAsia="en-GB"/>
        </w:rPr>
        <w:t xml:space="preserve">both senior and junior </w:t>
      </w:r>
      <w:r w:rsidRPr="00212A9C">
        <w:rPr>
          <w:rFonts w:ascii="Calibri" w:eastAsia="Times New Roman" w:hAnsi="Calibri" w:cs="Calibri"/>
          <w:sz w:val="22"/>
          <w:szCs w:val="22"/>
          <w:lang w:val="en-US" w:eastAsia="en-GB"/>
        </w:rPr>
        <w:t>ataxia investigators. Women and under-represented minorities are encouraged to submit abstracts</w:t>
      </w:r>
      <w:r w:rsidR="00B96C24">
        <w:rPr>
          <w:rFonts w:ascii="Calibri" w:eastAsia="Times New Roman" w:hAnsi="Calibri" w:cs="Calibri"/>
          <w:sz w:val="22"/>
          <w:szCs w:val="22"/>
          <w:lang w:val="en-US" w:eastAsia="en-GB"/>
        </w:rPr>
        <w:t xml:space="preserve"> in line with the mission of the NIH</w:t>
      </w:r>
      <w:r w:rsidRPr="00212A9C">
        <w:rPr>
          <w:rFonts w:ascii="Calibri" w:eastAsia="Times New Roman" w:hAnsi="Calibri" w:cs="Calibri"/>
          <w:sz w:val="22"/>
          <w:szCs w:val="22"/>
          <w:lang w:val="en-US" w:eastAsia="en-GB"/>
        </w:rPr>
        <w:t xml:space="preserve">. We further encourage submission of work that focuses on other degenerative diseases </w:t>
      </w:r>
      <w:r>
        <w:rPr>
          <w:rFonts w:ascii="Calibri" w:eastAsia="Times New Roman" w:hAnsi="Calibri" w:cs="Calibri"/>
          <w:sz w:val="22"/>
          <w:szCs w:val="22"/>
          <w:lang w:val="en-US" w:eastAsia="en-GB"/>
        </w:rPr>
        <w:t xml:space="preserve">(e.g. autosomal-dominant ataxias, other rare recessive neurogenetic diseases) </w:t>
      </w:r>
      <w:r w:rsidRPr="00212A9C">
        <w:rPr>
          <w:rFonts w:ascii="Calibri" w:eastAsia="Times New Roman" w:hAnsi="Calibri" w:cs="Calibri"/>
          <w:sz w:val="22"/>
          <w:szCs w:val="22"/>
          <w:lang w:val="en-US" w:eastAsia="en-GB"/>
        </w:rPr>
        <w:t xml:space="preserve">but has implications on </w:t>
      </w:r>
      <w:r>
        <w:rPr>
          <w:rFonts w:ascii="Calibri" w:eastAsia="Times New Roman" w:hAnsi="Calibri" w:cs="Calibri"/>
          <w:sz w:val="22"/>
          <w:szCs w:val="22"/>
          <w:lang w:val="en-US" w:eastAsia="en-GB"/>
        </w:rPr>
        <w:t xml:space="preserve">recessive </w:t>
      </w:r>
      <w:r w:rsidRPr="00212A9C">
        <w:rPr>
          <w:rFonts w:ascii="Calibri" w:eastAsia="Times New Roman" w:hAnsi="Calibri" w:cs="Calibri"/>
          <w:sz w:val="22"/>
          <w:szCs w:val="22"/>
          <w:lang w:val="en-US" w:eastAsia="en-GB"/>
        </w:rPr>
        <w:t xml:space="preserve">ataxias. The major review criteria will be new cutting-edge and </w:t>
      </w:r>
      <w:r w:rsidR="006B4410">
        <w:rPr>
          <w:rFonts w:ascii="Calibri" w:eastAsia="Times New Roman" w:hAnsi="Calibri" w:cs="Calibri"/>
          <w:sz w:val="22"/>
          <w:szCs w:val="22"/>
          <w:lang w:val="en-US" w:eastAsia="en-GB"/>
        </w:rPr>
        <w:t>translational trial-readiness</w:t>
      </w:r>
      <w:r w:rsidRPr="00212A9C">
        <w:rPr>
          <w:rFonts w:ascii="Calibri" w:eastAsia="Times New Roman" w:hAnsi="Calibri" w:cs="Calibri"/>
          <w:sz w:val="22"/>
          <w:szCs w:val="22"/>
          <w:lang w:val="en-US" w:eastAsia="en-GB"/>
        </w:rPr>
        <w:t xml:space="preserve"> research that focuses on one of the </w:t>
      </w:r>
      <w:r>
        <w:rPr>
          <w:rFonts w:ascii="Calibri" w:eastAsia="Times New Roman" w:hAnsi="Calibri" w:cs="Calibri"/>
          <w:sz w:val="22"/>
          <w:szCs w:val="22"/>
          <w:lang w:val="en-US" w:eastAsia="en-GB"/>
        </w:rPr>
        <w:t>four</w:t>
      </w:r>
      <w:r w:rsidRPr="00212A9C">
        <w:rPr>
          <w:rFonts w:ascii="Calibri" w:eastAsia="Times New Roman" w:hAnsi="Calibri" w:cs="Calibri"/>
          <w:sz w:val="22"/>
          <w:szCs w:val="22"/>
          <w:lang w:val="en-US" w:eastAsia="en-GB"/>
        </w:rPr>
        <w:t xml:space="preserve"> meeting themes: </w:t>
      </w:r>
    </w:p>
    <w:p w14:paraId="0C5C4292" w14:textId="4A7292DC" w:rsidR="00212A9C" w:rsidRPr="00212A9C" w:rsidRDefault="00212A9C" w:rsidP="00212A9C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val="en-US" w:eastAsia="en-GB"/>
        </w:rPr>
      </w:pPr>
    </w:p>
    <w:p w14:paraId="7E726DCD" w14:textId="17C124AF" w:rsidR="00212A9C" w:rsidRDefault="00212A9C" w:rsidP="00212A9C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val="en-US" w:eastAsia="en-GB"/>
        </w:rPr>
      </w:pPr>
      <w:r w:rsidRPr="00212A9C">
        <w:rPr>
          <w:rFonts w:ascii="Calibri" w:eastAsia="Times New Roman" w:hAnsi="Calibri" w:cs="Calibri"/>
          <w:b/>
          <w:bCs/>
          <w:sz w:val="22"/>
          <w:szCs w:val="22"/>
          <w:lang w:val="en-US" w:eastAsia="en-GB"/>
        </w:rPr>
        <w:t xml:space="preserve">·       </w:t>
      </w:r>
      <w:r w:rsidR="004C1AC3">
        <w:rPr>
          <w:rFonts w:ascii="Calibri" w:eastAsia="Times New Roman" w:hAnsi="Calibri" w:cs="Calibri"/>
          <w:b/>
          <w:bCs/>
          <w:sz w:val="22"/>
          <w:szCs w:val="22"/>
          <w:lang w:val="en-US" w:eastAsia="en-GB"/>
        </w:rPr>
        <w:t xml:space="preserve">Theme </w:t>
      </w:r>
      <w:r>
        <w:rPr>
          <w:rFonts w:ascii="Calibri" w:eastAsia="Times New Roman" w:hAnsi="Calibri" w:cs="Calibri"/>
          <w:b/>
          <w:bCs/>
          <w:sz w:val="22"/>
          <w:szCs w:val="22"/>
          <w:lang w:val="en-US" w:eastAsia="en-GB"/>
        </w:rPr>
        <w:t xml:space="preserve">#1 </w:t>
      </w:r>
      <w:r w:rsidRPr="00212A9C">
        <w:rPr>
          <w:rFonts w:ascii="Calibri" w:eastAsia="Times New Roman" w:hAnsi="Calibri" w:cs="Calibri"/>
          <w:b/>
          <w:bCs/>
          <w:sz w:val="22"/>
          <w:szCs w:val="22"/>
          <w:lang w:val="en-US" w:eastAsia="en-GB"/>
        </w:rPr>
        <w:t>Existing cohorts and natural history of ARCAs as the basis for trial-readines</w:t>
      </w:r>
      <w:r>
        <w:rPr>
          <w:rFonts w:ascii="Calibri" w:eastAsia="Times New Roman" w:hAnsi="Calibri" w:cs="Calibri"/>
          <w:b/>
          <w:bCs/>
          <w:sz w:val="22"/>
          <w:szCs w:val="22"/>
          <w:lang w:val="en-US" w:eastAsia="en-GB"/>
        </w:rPr>
        <w:t xml:space="preserve">s.  </w:t>
      </w:r>
      <w:r>
        <w:rPr>
          <w:rFonts w:ascii="Calibri" w:eastAsia="Times New Roman" w:hAnsi="Calibri" w:cs="Calibri"/>
          <w:sz w:val="22"/>
          <w:szCs w:val="22"/>
          <w:lang w:val="en-US" w:eastAsia="en-GB"/>
        </w:rPr>
        <w:t xml:space="preserve">Comprehensive studies that analyze </w:t>
      </w:r>
      <w:r>
        <w:rPr>
          <w:rFonts w:cstheme="minorHAnsi"/>
          <w:lang w:val="en-US"/>
        </w:rPr>
        <w:t>the frequencies, c</w:t>
      </w:r>
      <w:r w:rsidRPr="008F58B8">
        <w:rPr>
          <w:rFonts w:cstheme="minorHAnsi"/>
          <w:lang w:val="en-US"/>
        </w:rPr>
        <w:t xml:space="preserve">linical and genetic characteristics of </w:t>
      </w:r>
      <w:r>
        <w:rPr>
          <w:rFonts w:cstheme="minorHAnsi"/>
          <w:lang w:val="en-US"/>
        </w:rPr>
        <w:t>ARCA cohorts</w:t>
      </w:r>
      <w:r w:rsidRPr="008F58B8">
        <w:rPr>
          <w:rFonts w:cstheme="minorHAnsi"/>
          <w:lang w:val="en-US"/>
        </w:rPr>
        <w:t xml:space="preserve"> in different racial, ethnic, social and regional populations</w:t>
      </w:r>
      <w:r>
        <w:rPr>
          <w:rFonts w:cstheme="minorHAnsi"/>
          <w:lang w:val="en-US"/>
        </w:rPr>
        <w:t xml:space="preserve"> across the world, with a clear aim to prepare the path for </w:t>
      </w:r>
      <w:r w:rsidRPr="002424D0">
        <w:rPr>
          <w:rFonts w:cstheme="minorHAnsi"/>
          <w:lang w:val="en-US"/>
        </w:rPr>
        <w:t>registry-inventoried ARCA cohorts</w:t>
      </w:r>
      <w:r>
        <w:rPr>
          <w:rFonts w:cstheme="minorHAnsi"/>
          <w:lang w:val="en-US"/>
        </w:rPr>
        <w:t>. Innovative studies (including conceptual and technological ideas) on registries, registry trial design and between-registry interfaces, allowing to establish registry-inventoried ARCA cohorts and  possibly also bringing together  different ARCA cohorts and registry from the world.</w:t>
      </w:r>
    </w:p>
    <w:p w14:paraId="5EE4B3F1" w14:textId="50A8480E" w:rsidR="004C1AC3" w:rsidRDefault="00212A9C" w:rsidP="00212A9C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en-US" w:eastAsia="en-GB"/>
        </w:rPr>
      </w:pPr>
      <w:r w:rsidRPr="00212A9C">
        <w:rPr>
          <w:rFonts w:ascii="Calibri" w:eastAsia="Times New Roman" w:hAnsi="Calibri" w:cs="Calibri"/>
          <w:b/>
          <w:bCs/>
          <w:sz w:val="22"/>
          <w:szCs w:val="22"/>
          <w:lang w:val="en-US" w:eastAsia="en-GB"/>
        </w:rPr>
        <w:br/>
      </w:r>
      <w:r w:rsidRPr="00212A9C">
        <w:rPr>
          <w:rFonts w:ascii="Calibri" w:eastAsia="Times New Roman" w:hAnsi="Calibri" w:cs="Calibri"/>
          <w:b/>
          <w:bCs/>
          <w:sz w:val="22"/>
          <w:szCs w:val="22"/>
          <w:lang w:val="en-US" w:eastAsia="en-GB"/>
        </w:rPr>
        <w:br/>
        <w:t xml:space="preserve">·       Theme </w:t>
      </w:r>
      <w:r w:rsidR="004C1AC3">
        <w:rPr>
          <w:rFonts w:ascii="Calibri" w:eastAsia="Times New Roman" w:hAnsi="Calibri" w:cs="Calibri"/>
          <w:b/>
          <w:bCs/>
          <w:sz w:val="22"/>
          <w:szCs w:val="22"/>
          <w:lang w:val="en-US" w:eastAsia="en-GB"/>
        </w:rPr>
        <w:t>#</w:t>
      </w:r>
      <w:r w:rsidRPr="00212A9C">
        <w:rPr>
          <w:rFonts w:ascii="Calibri" w:eastAsia="Times New Roman" w:hAnsi="Calibri" w:cs="Calibri"/>
          <w:b/>
          <w:bCs/>
          <w:sz w:val="22"/>
          <w:szCs w:val="22"/>
          <w:lang w:val="en-US" w:eastAsia="en-GB"/>
        </w:rPr>
        <w:t>2: Genes and Mechanisms</w:t>
      </w:r>
      <w:r w:rsidR="000F0E6E">
        <w:rPr>
          <w:rFonts w:ascii="Calibri" w:eastAsia="Times New Roman" w:hAnsi="Calibri" w:cs="Calibri"/>
          <w:b/>
          <w:bCs/>
          <w:sz w:val="22"/>
          <w:szCs w:val="22"/>
          <w:lang w:val="en-US" w:eastAsia="en-GB"/>
        </w:rPr>
        <w:t>: bridgeheads</w:t>
      </w:r>
      <w:r w:rsidR="00B96C24">
        <w:rPr>
          <w:rFonts w:ascii="Calibri" w:eastAsia="Times New Roman" w:hAnsi="Calibri" w:cs="Calibri"/>
          <w:b/>
          <w:bCs/>
          <w:sz w:val="22"/>
          <w:szCs w:val="22"/>
          <w:lang w:val="en-US" w:eastAsia="en-GB"/>
        </w:rPr>
        <w:t xml:space="preserve"> </w:t>
      </w:r>
      <w:r w:rsidRPr="00212A9C">
        <w:rPr>
          <w:rFonts w:ascii="Calibri" w:eastAsia="Times New Roman" w:hAnsi="Calibri" w:cs="Calibri"/>
          <w:b/>
          <w:bCs/>
          <w:sz w:val="22"/>
          <w:szCs w:val="22"/>
          <w:lang w:val="en-US" w:eastAsia="en-GB"/>
        </w:rPr>
        <w:t>towards molecular treatment target</w:t>
      </w:r>
      <w:r w:rsidR="00B96C24">
        <w:rPr>
          <w:rFonts w:ascii="Calibri" w:eastAsia="Times New Roman" w:hAnsi="Calibri" w:cs="Calibri"/>
          <w:b/>
          <w:bCs/>
          <w:sz w:val="22"/>
          <w:szCs w:val="22"/>
          <w:lang w:val="en-US" w:eastAsia="en-GB"/>
        </w:rPr>
        <w:t xml:space="preserve"> identification</w:t>
      </w:r>
      <w:r w:rsidR="004C1AC3">
        <w:rPr>
          <w:rFonts w:ascii="Calibri" w:eastAsia="Times New Roman" w:hAnsi="Calibri" w:cs="Calibri"/>
          <w:b/>
          <w:bCs/>
          <w:sz w:val="22"/>
          <w:szCs w:val="22"/>
          <w:lang w:val="en-US" w:eastAsia="en-GB"/>
        </w:rPr>
        <w:t xml:space="preserve">. </w:t>
      </w:r>
      <w:r w:rsidR="004C1AC3" w:rsidRPr="004C1AC3">
        <w:rPr>
          <w:rFonts w:ascii="Calibri" w:eastAsia="Times New Roman" w:hAnsi="Calibri" w:cs="Calibri"/>
          <w:sz w:val="22"/>
          <w:szCs w:val="22"/>
          <w:lang w:val="en-US" w:eastAsia="en-GB"/>
        </w:rPr>
        <w:t xml:space="preserve">Gene hunting </w:t>
      </w:r>
      <w:r w:rsidR="004C1AC3">
        <w:rPr>
          <w:rFonts w:ascii="Calibri" w:eastAsia="Times New Roman" w:hAnsi="Calibri" w:cs="Calibri"/>
          <w:sz w:val="22"/>
          <w:szCs w:val="22"/>
          <w:lang w:val="en-US" w:eastAsia="en-GB"/>
        </w:rPr>
        <w:t>and</w:t>
      </w:r>
      <w:r w:rsidR="004C1AC3" w:rsidRPr="004C1AC3">
        <w:rPr>
          <w:rFonts w:ascii="Calibri" w:eastAsia="Times New Roman" w:hAnsi="Calibri" w:cs="Calibri"/>
          <w:sz w:val="22"/>
          <w:szCs w:val="22"/>
          <w:lang w:val="en-US" w:eastAsia="en-GB"/>
        </w:rPr>
        <w:t xml:space="preserve"> mechanistic studies that  unravel novel recessive  ataxia  genes and/or molecular mechanisms  underlying recessive ataxias, in particular if  amendable to treatment ideas.  </w:t>
      </w:r>
      <w:r w:rsidR="002C7981">
        <w:rPr>
          <w:rFonts w:ascii="Calibri" w:eastAsia="Times New Roman" w:hAnsi="Calibri" w:cs="Calibri"/>
          <w:sz w:val="22"/>
          <w:szCs w:val="22"/>
          <w:lang w:val="en-US" w:eastAsia="en-GB"/>
        </w:rPr>
        <w:t>Functional or pharmacological preclinical studies  on  pathways and  targets  in ARCAs amendable to targeted molecular  treatments.</w:t>
      </w:r>
    </w:p>
    <w:p w14:paraId="346F3847" w14:textId="1105331C" w:rsidR="00154F61" w:rsidRDefault="00212A9C" w:rsidP="00195B05">
      <w:pPr>
        <w:spacing w:before="100" w:beforeAutospacing="1" w:after="100" w:afterAutospacing="1"/>
        <w:rPr>
          <w:rFonts w:cstheme="minorHAnsi"/>
          <w:lang w:val="en-US"/>
        </w:rPr>
      </w:pPr>
      <w:r w:rsidRPr="00212A9C">
        <w:rPr>
          <w:rFonts w:ascii="Calibri" w:eastAsia="Times New Roman" w:hAnsi="Calibri" w:cs="Calibri"/>
          <w:b/>
          <w:bCs/>
          <w:sz w:val="22"/>
          <w:szCs w:val="22"/>
          <w:lang w:val="en-US" w:eastAsia="en-GB"/>
        </w:rPr>
        <w:lastRenderedPageBreak/>
        <w:t>·       Theme 3: Clinical, imaging</w:t>
      </w:r>
      <w:r w:rsidR="00195B05">
        <w:rPr>
          <w:rFonts w:ascii="Calibri" w:eastAsia="Times New Roman" w:hAnsi="Calibri" w:cs="Calibri"/>
          <w:b/>
          <w:bCs/>
          <w:sz w:val="22"/>
          <w:szCs w:val="22"/>
          <w:lang w:val="en-US" w:eastAsia="en-GB"/>
        </w:rPr>
        <w:t xml:space="preserve">, digital-motor </w:t>
      </w:r>
      <w:r w:rsidRPr="00212A9C">
        <w:rPr>
          <w:rFonts w:ascii="Calibri" w:eastAsia="Times New Roman" w:hAnsi="Calibri" w:cs="Calibri"/>
          <w:b/>
          <w:bCs/>
          <w:sz w:val="22"/>
          <w:szCs w:val="22"/>
          <w:lang w:val="en-US" w:eastAsia="en-GB"/>
        </w:rPr>
        <w:t>and fluid biomarker outcomes: standards for discovery and assessment in multi-center trials</w:t>
      </w:r>
      <w:r w:rsidR="00195B05">
        <w:rPr>
          <w:rFonts w:ascii="Calibri" w:eastAsia="Times New Roman" w:hAnsi="Calibri" w:cs="Calibri"/>
          <w:b/>
          <w:bCs/>
          <w:sz w:val="22"/>
          <w:szCs w:val="22"/>
          <w:lang w:val="en-US" w:eastAsia="en-GB"/>
        </w:rPr>
        <w:t xml:space="preserve">. </w:t>
      </w:r>
      <w:r w:rsidR="00195B05" w:rsidRPr="00195B05">
        <w:rPr>
          <w:rFonts w:ascii="Calibri" w:eastAsia="Times New Roman" w:hAnsi="Calibri" w:cs="Calibri"/>
          <w:sz w:val="22"/>
          <w:szCs w:val="22"/>
          <w:lang w:val="en-US" w:eastAsia="en-GB"/>
        </w:rPr>
        <w:t xml:space="preserve">Studies on validating  existing or identifying novel </w:t>
      </w:r>
      <w:r w:rsidR="00195B05" w:rsidRPr="00195B05">
        <w:rPr>
          <w:rFonts w:cstheme="minorHAnsi"/>
          <w:lang w:val="en-US"/>
        </w:rPr>
        <w:t>ARCA biomarker candidates and outcome measures</w:t>
      </w:r>
      <w:r w:rsidR="00195B05">
        <w:rPr>
          <w:rFonts w:cstheme="minorHAnsi"/>
          <w:lang w:val="en-US"/>
        </w:rPr>
        <w:t xml:space="preserve">, in particular  suitable for  use in global multi-center </w:t>
      </w:r>
      <w:r w:rsidR="00B96C24">
        <w:rPr>
          <w:rFonts w:cstheme="minorHAnsi"/>
          <w:lang w:val="en-US"/>
        </w:rPr>
        <w:t xml:space="preserve">treatment </w:t>
      </w:r>
      <w:r w:rsidR="00195B05">
        <w:rPr>
          <w:rFonts w:cstheme="minorHAnsi"/>
          <w:lang w:val="en-US"/>
        </w:rPr>
        <w:t xml:space="preserve">trials. </w:t>
      </w:r>
      <w:r w:rsidR="000F0E6E">
        <w:rPr>
          <w:rFonts w:cstheme="minorHAnsi"/>
          <w:lang w:val="en-US"/>
        </w:rPr>
        <w:t>On the discovery stage, this might include i</w:t>
      </w:r>
      <w:r w:rsidR="00195B05">
        <w:rPr>
          <w:rFonts w:cstheme="minorHAnsi"/>
          <w:lang w:val="en-US"/>
        </w:rPr>
        <w:t xml:space="preserve">nnovative studies on discovery approaches </w:t>
      </w:r>
      <w:r w:rsidR="000F0E6E">
        <w:rPr>
          <w:rFonts w:cstheme="minorHAnsi"/>
          <w:lang w:val="en-US"/>
        </w:rPr>
        <w:t>for</w:t>
      </w:r>
      <w:r w:rsidR="00195B05">
        <w:rPr>
          <w:rFonts w:cstheme="minorHAnsi"/>
          <w:lang w:val="en-US"/>
        </w:rPr>
        <w:t xml:space="preserve"> fluid biomarkers in recessive ataxias and other rare neurogenetic diseases</w:t>
      </w:r>
      <w:r w:rsidR="000F0E6E">
        <w:rPr>
          <w:rFonts w:cstheme="minorHAnsi"/>
          <w:lang w:val="en-US"/>
        </w:rPr>
        <w:t xml:space="preserve"> which </w:t>
      </w:r>
      <w:r w:rsidR="00195B05">
        <w:rPr>
          <w:rFonts w:cstheme="minorHAnsi"/>
          <w:lang w:val="en-US"/>
        </w:rPr>
        <w:t xml:space="preserve">might serve as a methodological role model for several rare recessive  conditions.   Intriguing proposals for standards for  biomarkers (clinical, imaging,  digital-motor, fluid)  </w:t>
      </w:r>
      <w:r w:rsidR="006B4410">
        <w:rPr>
          <w:rFonts w:cstheme="minorHAnsi"/>
          <w:lang w:val="en-US"/>
        </w:rPr>
        <w:t>specifically suited and geared for</w:t>
      </w:r>
      <w:r w:rsidR="00195B05">
        <w:rPr>
          <w:rFonts w:cstheme="minorHAnsi"/>
          <w:lang w:val="en-US"/>
        </w:rPr>
        <w:t xml:space="preserve">  global multicenter ARCA studies.</w:t>
      </w:r>
    </w:p>
    <w:p w14:paraId="23A4F26F" w14:textId="29CEC4ED" w:rsidR="00195B05" w:rsidRDefault="00212A9C" w:rsidP="00195B05">
      <w:pPr>
        <w:spacing w:before="100" w:beforeAutospacing="1" w:after="100" w:afterAutospacing="1"/>
        <w:rPr>
          <w:rFonts w:cstheme="minorHAnsi"/>
          <w:lang w:val="en-US"/>
        </w:rPr>
      </w:pPr>
      <w:r w:rsidRPr="00212A9C">
        <w:rPr>
          <w:rFonts w:ascii="Calibri" w:eastAsia="Times New Roman" w:hAnsi="Calibri" w:cs="Calibri"/>
          <w:b/>
          <w:bCs/>
          <w:sz w:val="22"/>
          <w:szCs w:val="22"/>
          <w:lang w:val="en-US" w:eastAsia="en-GB"/>
        </w:rPr>
        <w:br/>
        <w:t>·       Theme 4: Enhancing clinical trial readiness</w:t>
      </w:r>
      <w:r w:rsidR="00195B05">
        <w:rPr>
          <w:rFonts w:ascii="Calibri" w:eastAsia="Times New Roman" w:hAnsi="Calibri" w:cs="Calibri"/>
          <w:b/>
          <w:bCs/>
          <w:sz w:val="22"/>
          <w:szCs w:val="22"/>
          <w:lang w:val="en-US" w:eastAsia="en-GB"/>
        </w:rPr>
        <w:t xml:space="preserve">. Studies on first innovative, targeted </w:t>
      </w:r>
      <w:r w:rsidR="00195B05">
        <w:rPr>
          <w:rFonts w:cstheme="minorHAnsi"/>
          <w:lang w:val="en-US"/>
        </w:rPr>
        <w:t>preclinical trials, first-in-human trials and possibly even phase II and III</w:t>
      </w:r>
      <w:r w:rsidR="00195B05" w:rsidRPr="00E808B3">
        <w:rPr>
          <w:rFonts w:cstheme="minorHAnsi"/>
          <w:lang w:val="en-US"/>
        </w:rPr>
        <w:t xml:space="preserve"> </w:t>
      </w:r>
      <w:r w:rsidR="00195B05">
        <w:rPr>
          <w:rFonts w:cstheme="minorHAnsi"/>
          <w:lang w:val="en-US"/>
        </w:rPr>
        <w:t xml:space="preserve">multi-center </w:t>
      </w:r>
      <w:r w:rsidR="00195B05" w:rsidRPr="00E808B3">
        <w:rPr>
          <w:rFonts w:cstheme="minorHAnsi"/>
          <w:lang w:val="en-US"/>
        </w:rPr>
        <w:t xml:space="preserve">clinical trials in </w:t>
      </w:r>
      <w:r w:rsidR="00195B05">
        <w:rPr>
          <w:rFonts w:cstheme="minorHAnsi"/>
          <w:lang w:val="en-US"/>
        </w:rPr>
        <w:t xml:space="preserve">ARCAs. </w:t>
      </w:r>
      <w:r w:rsidR="006B4410">
        <w:rPr>
          <w:rFonts w:cstheme="minorHAnsi"/>
          <w:lang w:val="en-US"/>
        </w:rPr>
        <w:t>Intriguing concepts and first success stories on pathways of regulatory approval of  ARCA outcome measures or  even treatments; these pathways should ideally be paradigmatic and applicable to several ARCAs alike.</w:t>
      </w:r>
    </w:p>
    <w:p w14:paraId="65E17646" w14:textId="6FF4AD86" w:rsidR="00195B05" w:rsidRDefault="00195B05" w:rsidP="00212A9C">
      <w:pPr>
        <w:spacing w:before="100" w:beforeAutospacing="1" w:after="100" w:afterAutospacing="1"/>
        <w:rPr>
          <w:rFonts w:cstheme="minorHAnsi"/>
          <w:lang w:val="en-US"/>
        </w:rPr>
      </w:pPr>
    </w:p>
    <w:p w14:paraId="6579D150" w14:textId="77777777" w:rsidR="00212A9C" w:rsidRPr="00154F61" w:rsidRDefault="00212A9C" w:rsidP="00212A9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n-GB"/>
        </w:rPr>
      </w:pPr>
      <w:r w:rsidRPr="00154F61">
        <w:rPr>
          <w:rFonts w:ascii="Calibri" w:eastAsia="Times New Roman" w:hAnsi="Calibri" w:cs="Calibri"/>
          <w:b/>
          <w:bCs/>
          <w:lang w:val="en-US" w:eastAsia="en-GB"/>
        </w:rPr>
        <w:t xml:space="preserve">Abstract submission guidelines: </w:t>
      </w:r>
    </w:p>
    <w:p w14:paraId="0D5FDEA8" w14:textId="3195DE67" w:rsidR="00212A9C" w:rsidRPr="00154F61" w:rsidRDefault="00212A9C" w:rsidP="006B441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n-GB"/>
        </w:rPr>
      </w:pPr>
      <w:r w:rsidRPr="00212A9C">
        <w:rPr>
          <w:rFonts w:ascii="Calibri" w:eastAsia="Times New Roman" w:hAnsi="Calibri" w:cs="Calibri"/>
          <w:sz w:val="22"/>
          <w:szCs w:val="22"/>
          <w:lang w:val="en-US" w:eastAsia="en-GB"/>
        </w:rPr>
        <w:t>•</w:t>
      </w:r>
      <w:r w:rsidRPr="00154F61">
        <w:rPr>
          <w:rFonts w:ascii="Calibri" w:eastAsia="Times New Roman" w:hAnsi="Calibri" w:cs="Calibri"/>
          <w:lang w:val="en-US" w:eastAsia="en-GB"/>
        </w:rPr>
        <w:t xml:space="preserve"> </w:t>
      </w:r>
      <w:r w:rsidR="006B4410" w:rsidRPr="00154F61">
        <w:rPr>
          <w:rFonts w:ascii="Calibri" w:eastAsia="Times New Roman" w:hAnsi="Calibri" w:cs="Calibri"/>
          <w:lang w:val="en-US" w:eastAsia="en-GB"/>
        </w:rPr>
        <w:t xml:space="preserve">Abstracts should </w:t>
      </w:r>
      <w:r w:rsidR="0080624A">
        <w:rPr>
          <w:rFonts w:ascii="Calibri" w:eastAsia="Times New Roman" w:hAnsi="Calibri" w:cs="Calibri"/>
          <w:lang w:val="en-US" w:eastAsia="en-GB"/>
        </w:rPr>
        <w:t>consist of sections covering</w:t>
      </w:r>
      <w:r w:rsidR="006B4410" w:rsidRPr="00154F61">
        <w:rPr>
          <w:rFonts w:ascii="Calibri" w:eastAsia="Times New Roman" w:hAnsi="Calibri" w:cs="Calibri"/>
          <w:lang w:val="en-US" w:eastAsia="en-GB"/>
        </w:rPr>
        <w:t xml:space="preserve"> background, methods, results, discussion, and conclusions. The maximum length is</w:t>
      </w:r>
      <w:r w:rsidRPr="00154F61">
        <w:rPr>
          <w:rFonts w:ascii="Calibri" w:eastAsia="Times New Roman" w:hAnsi="Calibri" w:cs="Calibri"/>
          <w:lang w:val="en-US" w:eastAsia="en-GB"/>
        </w:rPr>
        <w:t xml:space="preserve"> limited to </w:t>
      </w:r>
      <w:r w:rsidR="006B4410" w:rsidRPr="00154F61">
        <w:rPr>
          <w:rFonts w:ascii="Calibri" w:eastAsia="Times New Roman" w:hAnsi="Calibri" w:cs="Calibri"/>
          <w:lang w:val="en-US" w:eastAsia="en-GB"/>
        </w:rPr>
        <w:t>2500 characters</w:t>
      </w:r>
      <w:r w:rsidRPr="00154F61">
        <w:rPr>
          <w:rFonts w:ascii="Calibri" w:eastAsia="Times New Roman" w:hAnsi="Calibri" w:cs="Calibri"/>
          <w:lang w:val="en-US" w:eastAsia="en-GB"/>
        </w:rPr>
        <w:t xml:space="preserve">. Please indicate the theme under which your abstract should be reviewed. </w:t>
      </w:r>
      <w:r w:rsidR="0080624A">
        <w:rPr>
          <w:rFonts w:ascii="Calibri" w:eastAsia="Times New Roman" w:hAnsi="Calibri" w:cs="Calibri"/>
          <w:lang w:val="en-US" w:eastAsia="en-GB"/>
        </w:rPr>
        <w:t>Please n</w:t>
      </w:r>
      <w:r w:rsidRPr="00154F61">
        <w:rPr>
          <w:rFonts w:ascii="Calibri" w:eastAsia="Times New Roman" w:hAnsi="Calibri" w:cs="Calibri"/>
          <w:lang w:val="en-US" w:eastAsia="en-GB"/>
        </w:rPr>
        <w:t xml:space="preserve">ote that the above themes are meant to be guidelines. </w:t>
      </w:r>
    </w:p>
    <w:p w14:paraId="3B1DCFD1" w14:textId="5037401E" w:rsidR="00154F61" w:rsidRPr="00154F61" w:rsidRDefault="00212A9C" w:rsidP="00154F61">
      <w:pPr>
        <w:numPr>
          <w:ilvl w:val="0"/>
          <w:numId w:val="2"/>
        </w:numPr>
        <w:spacing w:before="100" w:beforeAutospacing="1" w:after="100" w:afterAutospacing="1"/>
        <w:rPr>
          <w:lang w:val="en-US"/>
        </w:rPr>
      </w:pPr>
      <w:r w:rsidRPr="00154F61">
        <w:rPr>
          <w:rFonts w:ascii="Calibri" w:eastAsia="Times New Roman" w:hAnsi="Calibri" w:cs="Calibri"/>
          <w:lang w:val="en-US" w:eastAsia="en-GB"/>
        </w:rPr>
        <w:t xml:space="preserve">Submit abstracts through </w:t>
      </w:r>
      <w:r w:rsidR="00235A19" w:rsidRPr="00154F61">
        <w:rPr>
          <w:rFonts w:ascii="Calibri" w:eastAsia="Times New Roman" w:hAnsi="Calibri" w:cs="Calibri"/>
          <w:lang w:val="en-US" w:eastAsia="en-GB"/>
        </w:rPr>
        <w:t>google docs at</w:t>
      </w:r>
      <w:r w:rsidRPr="00154F61">
        <w:rPr>
          <w:rFonts w:ascii="Calibri" w:eastAsia="Times New Roman" w:hAnsi="Calibri" w:cs="Calibri"/>
          <w:lang w:val="en-US" w:eastAsia="en-GB"/>
        </w:rPr>
        <w:t xml:space="preserve">: </w:t>
      </w:r>
      <w:r w:rsidR="00154F61" w:rsidRPr="00154F61">
        <w:rPr>
          <w:rFonts w:ascii="Calibri" w:eastAsia="Times New Roman" w:hAnsi="Calibri" w:cs="Calibri"/>
          <w:lang w:val="en-US" w:eastAsia="en-GB"/>
        </w:rPr>
        <w:t xml:space="preserve"> </w:t>
      </w:r>
      <w:hyperlink r:id="rId8" w:history="1">
        <w:r w:rsidR="00154F61" w:rsidRPr="00154F61">
          <w:rPr>
            <w:rStyle w:val="Hyperlink"/>
            <w:rFonts w:ascii="Helvetica" w:hAnsi="Helvetica" w:cs="Helvetica"/>
            <w:lang w:val="en-US"/>
          </w:rPr>
          <w:t>https://docs.google.com/forms/d/e/1FAIpQLSf4nA1UXpY6YaeyzIIFS5WCbFJp6ScPJBrIA82RMqd0IpsFZg/viewform?usp=sf_link</w:t>
        </w:r>
      </w:hyperlink>
      <w:r w:rsidR="00154F61" w:rsidRPr="00154F61">
        <w:rPr>
          <w:lang w:val="en-US"/>
        </w:rPr>
        <w:t xml:space="preserve"> </w:t>
      </w:r>
      <w:r w:rsidRPr="00154F61">
        <w:rPr>
          <w:rFonts w:ascii="Calibri" w:eastAsia="Times New Roman" w:hAnsi="Calibri" w:cs="Calibri"/>
          <w:lang w:val="en-US" w:eastAsia="en-GB"/>
        </w:rPr>
        <w:t xml:space="preserve">by </w:t>
      </w:r>
      <w:r w:rsidR="00154F61" w:rsidRPr="00154F61">
        <w:rPr>
          <w:rFonts w:ascii="Calibri" w:eastAsia="Times New Roman" w:hAnsi="Calibri" w:cs="Calibri"/>
          <w:b/>
          <w:bCs/>
          <w:lang w:val="en-US" w:eastAsia="en-GB"/>
        </w:rPr>
        <w:t>Jan  6</w:t>
      </w:r>
      <w:r w:rsidR="00154F61" w:rsidRPr="00154F61">
        <w:rPr>
          <w:rFonts w:ascii="Calibri" w:eastAsia="Times New Roman" w:hAnsi="Calibri" w:cs="Calibri"/>
          <w:b/>
          <w:bCs/>
          <w:vertAlign w:val="superscript"/>
          <w:lang w:val="en-US" w:eastAsia="en-GB"/>
        </w:rPr>
        <w:t>th</w:t>
      </w:r>
      <w:r w:rsidR="00154F61" w:rsidRPr="00154F61">
        <w:rPr>
          <w:rFonts w:ascii="Calibri" w:eastAsia="Times New Roman" w:hAnsi="Calibri" w:cs="Calibri"/>
          <w:b/>
          <w:bCs/>
          <w:lang w:val="en-US" w:eastAsia="en-GB"/>
        </w:rPr>
        <w:t>,  2020</w:t>
      </w:r>
      <w:r w:rsidRPr="00154F61">
        <w:rPr>
          <w:rFonts w:ascii="Calibri" w:eastAsia="Times New Roman" w:hAnsi="Calibri" w:cs="Calibri"/>
          <w:lang w:val="en-US" w:eastAsia="en-GB"/>
        </w:rPr>
        <w:t xml:space="preserve">. </w:t>
      </w:r>
    </w:p>
    <w:p w14:paraId="36923AD6" w14:textId="65499853" w:rsidR="00212A9C" w:rsidRPr="00154F61" w:rsidRDefault="00235A19" w:rsidP="00212A9C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lang w:val="en-US" w:eastAsia="en-GB"/>
        </w:rPr>
      </w:pPr>
      <w:r w:rsidRPr="00154F61">
        <w:rPr>
          <w:rFonts w:ascii="Calibri" w:eastAsia="Times New Roman" w:hAnsi="Calibri" w:cs="Calibri"/>
          <w:lang w:val="en-US" w:eastAsia="en-GB"/>
        </w:rPr>
        <w:t xml:space="preserve">Decisions on acceptance of  the abstracts by  the ARCA GLOBAL steering committee  </w:t>
      </w:r>
      <w:r w:rsidR="00212A9C" w:rsidRPr="00154F61">
        <w:rPr>
          <w:rFonts w:ascii="Calibri" w:eastAsia="Times New Roman" w:hAnsi="Calibri" w:cs="Calibri"/>
          <w:lang w:val="en-US" w:eastAsia="en-GB"/>
        </w:rPr>
        <w:t xml:space="preserve">will be announced </w:t>
      </w:r>
      <w:r w:rsidRPr="00154F61">
        <w:rPr>
          <w:rFonts w:ascii="Calibri" w:eastAsia="Times New Roman" w:hAnsi="Calibri" w:cs="Calibri"/>
          <w:lang w:val="en-US" w:eastAsia="en-GB"/>
        </w:rPr>
        <w:t xml:space="preserve">January </w:t>
      </w:r>
      <w:r w:rsidR="00154F61">
        <w:rPr>
          <w:rFonts w:ascii="Calibri" w:eastAsia="Times New Roman" w:hAnsi="Calibri" w:cs="Calibri"/>
          <w:lang w:val="en-US" w:eastAsia="en-GB"/>
        </w:rPr>
        <w:t>21</w:t>
      </w:r>
      <w:r w:rsidRPr="00154F61">
        <w:rPr>
          <w:rFonts w:ascii="Calibri" w:eastAsia="Times New Roman" w:hAnsi="Calibri" w:cs="Calibri"/>
          <w:lang w:val="en-US" w:eastAsia="en-GB"/>
        </w:rPr>
        <w:t>th</w:t>
      </w:r>
      <w:r w:rsidR="00212A9C" w:rsidRPr="00154F61">
        <w:rPr>
          <w:rFonts w:ascii="Calibri" w:eastAsia="Times New Roman" w:hAnsi="Calibri" w:cs="Calibri"/>
          <w:lang w:val="en-US" w:eastAsia="en-GB"/>
        </w:rPr>
        <w:t>, 20</w:t>
      </w:r>
      <w:r w:rsidRPr="00154F61">
        <w:rPr>
          <w:rFonts w:ascii="Calibri" w:eastAsia="Times New Roman" w:hAnsi="Calibri" w:cs="Calibri"/>
          <w:lang w:val="en-US" w:eastAsia="en-GB"/>
        </w:rPr>
        <w:t xml:space="preserve">20. </w:t>
      </w:r>
      <w:r w:rsidR="00212A9C" w:rsidRPr="00154F61">
        <w:rPr>
          <w:rFonts w:ascii="Calibri" w:eastAsia="Times New Roman" w:hAnsi="Calibri" w:cs="Calibri"/>
          <w:lang w:val="en-US" w:eastAsia="en-GB"/>
        </w:rPr>
        <w:t xml:space="preserve"> </w:t>
      </w:r>
      <w:r w:rsidRPr="00154F61">
        <w:rPr>
          <w:rFonts w:ascii="Calibri" w:eastAsia="Times New Roman" w:hAnsi="Calibri" w:cs="Calibri"/>
          <w:lang w:val="en-US" w:eastAsia="en-GB"/>
        </w:rPr>
        <w:t xml:space="preserve">Submitters </w:t>
      </w:r>
      <w:r w:rsidR="00212A9C" w:rsidRPr="00154F61">
        <w:rPr>
          <w:rFonts w:ascii="Calibri" w:eastAsia="Times New Roman" w:hAnsi="Calibri" w:cs="Calibri"/>
          <w:lang w:val="en-US" w:eastAsia="en-GB"/>
        </w:rPr>
        <w:t>must accept the invitation</w:t>
      </w:r>
      <w:r w:rsidRPr="00154F61">
        <w:rPr>
          <w:rFonts w:ascii="Calibri" w:eastAsia="Times New Roman" w:hAnsi="Calibri" w:cs="Calibri"/>
          <w:lang w:val="en-US" w:eastAsia="en-GB"/>
        </w:rPr>
        <w:t xml:space="preserve"> for presentation at the  ARCA  GLOBAL conference  </w:t>
      </w:r>
      <w:r w:rsidR="00212A9C" w:rsidRPr="00154F61">
        <w:rPr>
          <w:rFonts w:ascii="Calibri" w:eastAsia="Times New Roman" w:hAnsi="Calibri" w:cs="Calibri"/>
          <w:lang w:val="en-US" w:eastAsia="en-GB"/>
        </w:rPr>
        <w:t>by J</w:t>
      </w:r>
      <w:r w:rsidRPr="00154F61">
        <w:rPr>
          <w:rFonts w:ascii="Calibri" w:eastAsia="Times New Roman" w:hAnsi="Calibri" w:cs="Calibri"/>
          <w:lang w:val="en-US" w:eastAsia="en-GB"/>
        </w:rPr>
        <w:t>anuary 25</w:t>
      </w:r>
      <w:r w:rsidR="00154F61">
        <w:rPr>
          <w:rFonts w:ascii="Calibri" w:eastAsia="Times New Roman" w:hAnsi="Calibri" w:cs="Calibri"/>
          <w:lang w:val="en-US" w:eastAsia="en-GB"/>
        </w:rPr>
        <w:t>th</w:t>
      </w:r>
      <w:r w:rsidR="00212A9C" w:rsidRPr="00154F61">
        <w:rPr>
          <w:rFonts w:ascii="Calibri" w:eastAsia="Times New Roman" w:hAnsi="Calibri" w:cs="Calibri"/>
          <w:lang w:val="en-US" w:eastAsia="en-GB"/>
        </w:rPr>
        <w:t xml:space="preserve">, 2020. </w:t>
      </w:r>
    </w:p>
    <w:p w14:paraId="22E7FE1C" w14:textId="1C3AA084" w:rsidR="00212A9C" w:rsidRPr="00154F61" w:rsidRDefault="00212A9C" w:rsidP="00212A9C">
      <w:pPr>
        <w:spacing w:before="100" w:beforeAutospacing="1" w:after="100" w:afterAutospacing="1"/>
        <w:ind w:left="720"/>
        <w:rPr>
          <w:rFonts w:ascii="Calibri" w:eastAsia="Times New Roman" w:hAnsi="Calibri" w:cs="Calibri"/>
          <w:b/>
          <w:bCs/>
          <w:lang w:val="en-US" w:eastAsia="en-GB"/>
        </w:rPr>
      </w:pPr>
      <w:r w:rsidRPr="00154F61">
        <w:rPr>
          <w:rFonts w:ascii="Calibri" w:eastAsia="Times New Roman" w:hAnsi="Calibri" w:cs="Calibri"/>
          <w:b/>
          <w:bCs/>
          <w:lang w:val="en-US" w:eastAsia="en-GB"/>
        </w:rPr>
        <w:t xml:space="preserve">Selected presenters must be able to attend the entire </w:t>
      </w:r>
      <w:r w:rsidR="00235A19" w:rsidRPr="00154F61">
        <w:rPr>
          <w:rFonts w:ascii="Calibri" w:eastAsia="Times New Roman" w:hAnsi="Calibri" w:cs="Calibri"/>
          <w:b/>
          <w:bCs/>
          <w:lang w:val="en-US" w:eastAsia="en-GB"/>
        </w:rPr>
        <w:t>ARCA GLOBAL meeting</w:t>
      </w:r>
      <w:r w:rsidRPr="00154F61">
        <w:rPr>
          <w:rFonts w:ascii="Calibri" w:eastAsia="Times New Roman" w:hAnsi="Calibri" w:cs="Calibri"/>
          <w:b/>
          <w:bCs/>
          <w:lang w:val="en-US" w:eastAsia="en-GB"/>
        </w:rPr>
        <w:t xml:space="preserve">. </w:t>
      </w:r>
    </w:p>
    <w:p w14:paraId="102CA446" w14:textId="1BA6CD60" w:rsidR="00235A19" w:rsidRDefault="00235A19" w:rsidP="00212A9C">
      <w:pPr>
        <w:spacing w:before="100" w:beforeAutospacing="1" w:after="100" w:afterAutospacing="1"/>
        <w:ind w:left="720"/>
        <w:rPr>
          <w:rFonts w:ascii="Calibri" w:eastAsia="Times New Roman" w:hAnsi="Calibri" w:cs="Calibri"/>
          <w:b/>
          <w:bCs/>
          <w:sz w:val="22"/>
          <w:szCs w:val="22"/>
          <w:lang w:val="en-US" w:eastAsia="en-GB"/>
        </w:rPr>
      </w:pPr>
    </w:p>
    <w:p w14:paraId="4A2BBB0B" w14:textId="50E8D712" w:rsidR="00235A19" w:rsidRPr="00154F61" w:rsidRDefault="00235A19" w:rsidP="00235A19">
      <w:pPr>
        <w:spacing w:before="100" w:beforeAutospacing="1" w:after="100" w:afterAutospacing="1"/>
        <w:rPr>
          <w:rFonts w:ascii="Calibri" w:eastAsia="Times New Roman" w:hAnsi="Calibri" w:cs="Calibri"/>
          <w:lang w:val="en-US" w:eastAsia="en-GB"/>
        </w:rPr>
      </w:pPr>
      <w:r w:rsidRPr="00154F61">
        <w:rPr>
          <w:rFonts w:ascii="Calibri" w:eastAsia="Times New Roman" w:hAnsi="Calibri" w:cs="Calibri"/>
          <w:b/>
          <w:bCs/>
          <w:lang w:val="en-US" w:eastAsia="en-GB"/>
        </w:rPr>
        <w:t>Presentations</w:t>
      </w:r>
    </w:p>
    <w:p w14:paraId="2DF18EEE" w14:textId="59515CBF" w:rsidR="00235A19" w:rsidRPr="00154F61" w:rsidRDefault="00235A19" w:rsidP="00235A19">
      <w:pPr>
        <w:spacing w:before="100" w:beforeAutospacing="1" w:after="100" w:afterAutospacing="1"/>
        <w:rPr>
          <w:rFonts w:ascii="Calibri" w:eastAsia="Times New Roman" w:hAnsi="Calibri" w:cs="Calibri"/>
          <w:lang w:val="en-US" w:eastAsia="en-GB"/>
        </w:rPr>
      </w:pPr>
      <w:r w:rsidRPr="00154F61">
        <w:rPr>
          <w:rFonts w:ascii="Calibri" w:eastAsia="Times New Roman" w:hAnsi="Calibri" w:cs="Calibri"/>
          <w:b/>
          <w:bCs/>
          <w:lang w:val="en-US" w:eastAsia="en-GB"/>
        </w:rPr>
        <w:t>Six</w:t>
      </w:r>
      <w:r w:rsidR="00212A9C" w:rsidRPr="00154F61">
        <w:rPr>
          <w:rFonts w:ascii="Calibri" w:eastAsia="Times New Roman" w:hAnsi="Calibri" w:cs="Calibri"/>
          <w:b/>
          <w:bCs/>
          <w:lang w:val="en-US" w:eastAsia="en-GB"/>
        </w:rPr>
        <w:t xml:space="preserve"> </w:t>
      </w:r>
      <w:r w:rsidR="00212A9C" w:rsidRPr="00154F61">
        <w:rPr>
          <w:rFonts w:ascii="Calibri" w:eastAsia="Times New Roman" w:hAnsi="Calibri" w:cs="Calibri"/>
          <w:lang w:val="en-US" w:eastAsia="en-GB"/>
        </w:rPr>
        <w:t>(</w:t>
      </w:r>
      <w:r w:rsidRPr="00154F61">
        <w:rPr>
          <w:rFonts w:ascii="Calibri" w:eastAsia="Times New Roman" w:hAnsi="Calibri" w:cs="Calibri"/>
          <w:lang w:val="en-US" w:eastAsia="en-GB"/>
        </w:rPr>
        <w:t>6</w:t>
      </w:r>
      <w:r w:rsidR="00212A9C" w:rsidRPr="00154F61">
        <w:rPr>
          <w:rFonts w:ascii="Calibri" w:eastAsia="Times New Roman" w:hAnsi="Calibri" w:cs="Calibri"/>
          <w:lang w:val="en-US" w:eastAsia="en-GB"/>
        </w:rPr>
        <w:t xml:space="preserve">) speaking slots </w:t>
      </w:r>
      <w:r w:rsidRPr="00154F61">
        <w:rPr>
          <w:rFonts w:ascii="Calibri" w:eastAsia="Times New Roman" w:hAnsi="Calibri" w:cs="Calibri"/>
          <w:lang w:val="en-US" w:eastAsia="en-GB"/>
        </w:rPr>
        <w:t>have been</w:t>
      </w:r>
      <w:r w:rsidR="00212A9C" w:rsidRPr="00154F61">
        <w:rPr>
          <w:rFonts w:ascii="Calibri" w:eastAsia="Times New Roman" w:hAnsi="Calibri" w:cs="Calibri"/>
          <w:lang w:val="en-US" w:eastAsia="en-GB"/>
        </w:rPr>
        <w:t xml:space="preserve"> reserved </w:t>
      </w:r>
      <w:r w:rsidRPr="00154F61">
        <w:rPr>
          <w:rFonts w:ascii="Calibri" w:eastAsia="Times New Roman" w:hAnsi="Calibri" w:cs="Calibri"/>
          <w:lang w:val="en-US" w:eastAsia="en-GB"/>
        </w:rPr>
        <w:t xml:space="preserve">by  the ARCA  GLOBAL </w:t>
      </w:r>
      <w:r w:rsidR="00212A9C" w:rsidRPr="00154F61">
        <w:rPr>
          <w:rFonts w:ascii="Calibri" w:eastAsia="Times New Roman" w:hAnsi="Calibri" w:cs="Calibri"/>
          <w:lang w:val="en-US" w:eastAsia="en-GB"/>
        </w:rPr>
        <w:t xml:space="preserve">Steering Committee </w:t>
      </w:r>
      <w:r w:rsidRPr="00154F61">
        <w:rPr>
          <w:rFonts w:ascii="Calibri" w:eastAsia="Times New Roman" w:hAnsi="Calibri" w:cs="Calibri"/>
          <w:lang w:val="en-US" w:eastAsia="en-GB"/>
        </w:rPr>
        <w:t xml:space="preserve">for oral presentations .  </w:t>
      </w:r>
      <w:r w:rsidR="00212A9C" w:rsidRPr="00154F61">
        <w:rPr>
          <w:rFonts w:ascii="Calibri" w:eastAsia="Times New Roman" w:hAnsi="Calibri" w:cs="Calibri"/>
          <w:lang w:val="en-US" w:eastAsia="en-GB"/>
        </w:rPr>
        <w:t>In addition, twelve (12) high quality abstracts will be selected for the</w:t>
      </w:r>
      <w:r w:rsidRPr="00154F61">
        <w:rPr>
          <w:rFonts w:ascii="Calibri" w:eastAsia="Times New Roman" w:hAnsi="Calibri" w:cs="Calibri"/>
          <w:lang w:val="en-US" w:eastAsia="en-GB"/>
        </w:rPr>
        <w:t xml:space="preserve"> guided</w:t>
      </w:r>
      <w:r w:rsidR="00212A9C" w:rsidRPr="00154F61">
        <w:rPr>
          <w:rFonts w:ascii="Calibri" w:eastAsia="Times New Roman" w:hAnsi="Calibri" w:cs="Calibri"/>
          <w:lang w:val="en-US" w:eastAsia="en-GB"/>
        </w:rPr>
        <w:t xml:space="preserve"> poster session and be given </w:t>
      </w:r>
      <w:r w:rsidR="000F0E6E">
        <w:rPr>
          <w:rFonts w:ascii="Calibri" w:eastAsia="Times New Roman" w:hAnsi="Calibri" w:cs="Calibri"/>
          <w:lang w:val="en-US" w:eastAsia="en-GB"/>
        </w:rPr>
        <w:t>four</w:t>
      </w:r>
      <w:r w:rsidR="00212A9C" w:rsidRPr="00154F61">
        <w:rPr>
          <w:rFonts w:ascii="Calibri" w:eastAsia="Times New Roman" w:hAnsi="Calibri" w:cs="Calibri"/>
          <w:lang w:val="en-US" w:eastAsia="en-GB"/>
        </w:rPr>
        <w:t xml:space="preserve"> minutes for oral presentation </w:t>
      </w:r>
      <w:r w:rsidRPr="00154F61">
        <w:rPr>
          <w:rFonts w:ascii="Calibri" w:eastAsia="Times New Roman" w:hAnsi="Calibri" w:cs="Calibri"/>
          <w:lang w:val="en-US" w:eastAsia="en-GB"/>
        </w:rPr>
        <w:t>during this session</w:t>
      </w:r>
      <w:r w:rsidR="0080624A">
        <w:rPr>
          <w:rFonts w:ascii="Calibri" w:eastAsia="Times New Roman" w:hAnsi="Calibri" w:cs="Calibri"/>
          <w:lang w:val="en-US" w:eastAsia="en-GB"/>
        </w:rPr>
        <w:t>.</w:t>
      </w:r>
    </w:p>
    <w:p w14:paraId="2236D4F3" w14:textId="0E491E3F" w:rsidR="002F5F4A" w:rsidRPr="002F5F4A" w:rsidRDefault="00212A9C" w:rsidP="002F5F4A">
      <w:pPr>
        <w:spacing w:before="100" w:beforeAutospacing="1" w:after="100" w:afterAutospacing="1"/>
        <w:rPr>
          <w:rFonts w:ascii="Calibri" w:eastAsia="Times New Roman" w:hAnsi="Calibri" w:cs="Calibri"/>
          <w:lang w:val="en-US" w:eastAsia="en-GB"/>
        </w:rPr>
      </w:pPr>
      <w:r w:rsidRPr="00154F61">
        <w:rPr>
          <w:rFonts w:ascii="Calibri" w:eastAsia="Times New Roman" w:hAnsi="Calibri" w:cs="Calibri"/>
          <w:b/>
          <w:bCs/>
          <w:lang w:val="en-US" w:eastAsia="en-GB"/>
        </w:rPr>
        <w:t xml:space="preserve">Registration for </w:t>
      </w:r>
      <w:r w:rsidR="00C93D6D" w:rsidRPr="00154F61">
        <w:rPr>
          <w:rFonts w:ascii="Calibri" w:eastAsia="Times New Roman" w:hAnsi="Calibri" w:cs="Calibri"/>
          <w:b/>
          <w:bCs/>
          <w:lang w:val="en-US" w:eastAsia="en-GB"/>
        </w:rPr>
        <w:t xml:space="preserve">ARCA GLOBAL  </w:t>
      </w:r>
      <w:r w:rsidR="001D6E83">
        <w:rPr>
          <w:rFonts w:ascii="Calibri" w:eastAsia="Times New Roman" w:hAnsi="Calibri" w:cs="Calibri"/>
          <w:lang w:val="en-US" w:eastAsia="en-GB"/>
        </w:rPr>
        <w:t>has already opened</w:t>
      </w:r>
      <w:r w:rsidRPr="00154F61">
        <w:rPr>
          <w:rFonts w:ascii="Calibri" w:eastAsia="Times New Roman" w:hAnsi="Calibri" w:cs="Calibri"/>
          <w:lang w:val="en-US" w:eastAsia="en-GB"/>
        </w:rPr>
        <w:t xml:space="preserve">. </w:t>
      </w:r>
      <w:r w:rsidR="002F5F4A">
        <w:rPr>
          <w:rFonts w:ascii="Calibri" w:eastAsia="Times New Roman" w:hAnsi="Calibri" w:cs="Calibri"/>
          <w:lang w:val="en-US" w:eastAsia="en-GB"/>
        </w:rPr>
        <w:t>Please</w:t>
      </w:r>
      <w:r w:rsidRPr="00154F61">
        <w:rPr>
          <w:rFonts w:ascii="Calibri" w:eastAsia="Times New Roman" w:hAnsi="Calibri" w:cs="Calibri"/>
          <w:lang w:val="en-US" w:eastAsia="en-GB"/>
        </w:rPr>
        <w:t xml:space="preserve"> register early since space is limited. </w:t>
      </w:r>
      <w:r w:rsidR="002F5F4A">
        <w:rPr>
          <w:rFonts w:ascii="Calibri" w:eastAsia="Times New Roman" w:hAnsi="Calibri" w:cs="Calibri"/>
          <w:lang w:val="en-US" w:eastAsia="en-GB"/>
        </w:rPr>
        <w:t xml:space="preserve"> Register via </w:t>
      </w:r>
      <w:r w:rsidR="002F5F4A" w:rsidRPr="002F5F4A">
        <w:rPr>
          <w:rFonts w:ascii="Calibri" w:eastAsia="Times New Roman" w:hAnsi="Calibri" w:cs="Calibri"/>
          <w:lang w:val="en-US" w:eastAsia="en-GB"/>
        </w:rPr>
        <w:t xml:space="preserve">the following link:  </w:t>
      </w:r>
    </w:p>
    <w:p w14:paraId="2C942E31" w14:textId="6A947E83" w:rsidR="002F5F4A" w:rsidRPr="002F5F4A" w:rsidRDefault="002F5F4A" w:rsidP="002F5F4A">
      <w:pPr>
        <w:spacing w:before="100" w:beforeAutospacing="1" w:after="100" w:afterAutospacing="1"/>
        <w:rPr>
          <w:color w:val="000000" w:themeColor="text1"/>
          <w:lang w:val="en-US"/>
        </w:rPr>
      </w:pPr>
      <w:r w:rsidRPr="002F5F4A">
        <w:rPr>
          <w:color w:val="000000" w:themeColor="text1"/>
          <w:bdr w:val="single" w:sz="4" w:space="0" w:color="auto"/>
          <w:lang w:val="en-US"/>
        </w:rPr>
        <w:t xml:space="preserve">  </w:t>
      </w:r>
      <w:hyperlink r:id="rId9" w:history="1">
        <w:r w:rsidRPr="002F5F4A">
          <w:rPr>
            <w:rStyle w:val="Hyperlink"/>
            <w:color w:val="000000" w:themeColor="text1"/>
            <w:bdr w:val="single" w:sz="4" w:space="0" w:color="auto"/>
            <w:lang w:val="en-US"/>
          </w:rPr>
          <w:t>http://weblink.donorperfect.com/2020ARCA_Global</w:t>
        </w:r>
      </w:hyperlink>
      <w:r w:rsidRPr="002F5F4A">
        <w:rPr>
          <w:color w:val="000000" w:themeColor="text1"/>
          <w:bdr w:val="single" w:sz="4" w:space="0" w:color="auto"/>
          <w:lang w:val="en-US"/>
        </w:rPr>
        <w:t> </w:t>
      </w:r>
      <w:r w:rsidRPr="002F5F4A">
        <w:rPr>
          <w:color w:val="000000" w:themeColor="text1"/>
          <w:lang w:val="en-US"/>
        </w:rPr>
        <w:t xml:space="preserve">             </w:t>
      </w:r>
    </w:p>
    <w:p w14:paraId="4BBCE551" w14:textId="77777777" w:rsidR="002F5F4A" w:rsidRDefault="002F5F4A" w:rsidP="002F5F4A">
      <w:pPr>
        <w:pStyle w:val="StandardWeb"/>
        <w:spacing w:before="0" w:beforeAutospacing="0" w:after="300" w:afterAutospacing="0"/>
        <w:rPr>
          <w:rFonts w:ascii="Helvetica" w:hAnsi="Helvetica"/>
          <w:color w:val="000000"/>
          <w:lang w:val="en-US"/>
        </w:rPr>
      </w:pPr>
    </w:p>
    <w:p w14:paraId="6FB8A489" w14:textId="77777777" w:rsidR="002F5F4A" w:rsidRDefault="002F5F4A" w:rsidP="00235A19">
      <w:pPr>
        <w:spacing w:before="100" w:beforeAutospacing="1" w:after="100" w:afterAutospacing="1"/>
        <w:rPr>
          <w:rFonts w:ascii="Calibri" w:eastAsia="Times New Roman" w:hAnsi="Calibri" w:cs="Calibri"/>
          <w:lang w:val="en-US" w:eastAsia="en-GB"/>
        </w:rPr>
      </w:pPr>
    </w:p>
    <w:p w14:paraId="52BC708E" w14:textId="77777777" w:rsidR="002F5F4A" w:rsidRDefault="002F5F4A" w:rsidP="00235A19">
      <w:pPr>
        <w:spacing w:before="100" w:beforeAutospacing="1" w:after="100" w:afterAutospacing="1"/>
        <w:rPr>
          <w:rFonts w:ascii="Calibri" w:eastAsia="Times New Roman" w:hAnsi="Calibri" w:cs="Calibri"/>
          <w:lang w:val="en-US" w:eastAsia="en-GB"/>
        </w:rPr>
      </w:pPr>
    </w:p>
    <w:p w14:paraId="1A472BEE" w14:textId="198D09C4" w:rsidR="00212A9C" w:rsidRPr="00154F61" w:rsidRDefault="00212A9C" w:rsidP="00235A19">
      <w:pPr>
        <w:spacing w:before="100" w:beforeAutospacing="1" w:after="100" w:afterAutospacing="1"/>
        <w:rPr>
          <w:rFonts w:ascii="Calibri" w:eastAsia="Times New Roman" w:hAnsi="Calibri" w:cs="Calibri"/>
          <w:lang w:val="en-US" w:eastAsia="en-GB"/>
        </w:rPr>
      </w:pPr>
      <w:r w:rsidRPr="00154F61">
        <w:rPr>
          <w:rFonts w:ascii="Calibri" w:eastAsia="Times New Roman" w:hAnsi="Calibri" w:cs="Calibri"/>
          <w:lang w:val="en-US" w:eastAsia="en-GB"/>
        </w:rPr>
        <w:t>The AIM registration fees will be Junior Investigator - $</w:t>
      </w:r>
      <w:r w:rsidR="00C93D6D" w:rsidRPr="00154F61">
        <w:rPr>
          <w:rFonts w:ascii="Calibri" w:eastAsia="Times New Roman" w:hAnsi="Calibri" w:cs="Calibri"/>
          <w:lang w:val="en-US" w:eastAsia="en-GB"/>
        </w:rPr>
        <w:t>1</w:t>
      </w:r>
      <w:r w:rsidRPr="00154F61">
        <w:rPr>
          <w:rFonts w:ascii="Calibri" w:eastAsia="Times New Roman" w:hAnsi="Calibri" w:cs="Calibri"/>
          <w:lang w:val="en-US" w:eastAsia="en-GB"/>
        </w:rPr>
        <w:t>50, Senior Investigator - $</w:t>
      </w:r>
      <w:r w:rsidR="00C93D6D" w:rsidRPr="00154F61">
        <w:rPr>
          <w:rFonts w:ascii="Calibri" w:eastAsia="Times New Roman" w:hAnsi="Calibri" w:cs="Calibri"/>
          <w:lang w:val="en-US" w:eastAsia="en-GB"/>
        </w:rPr>
        <w:t>25</w:t>
      </w:r>
      <w:r w:rsidRPr="00154F61">
        <w:rPr>
          <w:rFonts w:ascii="Calibri" w:eastAsia="Times New Roman" w:hAnsi="Calibri" w:cs="Calibri"/>
          <w:lang w:val="en-US" w:eastAsia="en-GB"/>
        </w:rPr>
        <w:t>0, Industry - $1,</w:t>
      </w:r>
      <w:r w:rsidR="00C93D6D" w:rsidRPr="00154F61">
        <w:rPr>
          <w:rFonts w:ascii="Calibri" w:eastAsia="Times New Roman" w:hAnsi="Calibri" w:cs="Calibri"/>
          <w:lang w:val="en-US" w:eastAsia="en-GB"/>
        </w:rPr>
        <w:t>0</w:t>
      </w:r>
      <w:r w:rsidRPr="00154F61">
        <w:rPr>
          <w:rFonts w:ascii="Calibri" w:eastAsia="Times New Roman" w:hAnsi="Calibri" w:cs="Calibri"/>
          <w:lang w:val="en-US" w:eastAsia="en-GB"/>
        </w:rPr>
        <w:t xml:space="preserve">00. </w:t>
      </w:r>
    </w:p>
    <w:p w14:paraId="7A258D7C" w14:textId="2CFC1D56" w:rsidR="00235A19" w:rsidRPr="00154F61" w:rsidRDefault="00212A9C" w:rsidP="00C93D6D">
      <w:pPr>
        <w:spacing w:before="100" w:beforeAutospacing="1" w:after="100" w:afterAutospacing="1"/>
        <w:rPr>
          <w:rFonts w:ascii="Calibri" w:eastAsia="Times New Roman" w:hAnsi="Calibri" w:cs="Calibri"/>
          <w:lang w:val="en-US" w:eastAsia="en-GB"/>
        </w:rPr>
      </w:pPr>
      <w:r w:rsidRPr="00154F61">
        <w:rPr>
          <w:rFonts w:ascii="Calibri" w:eastAsia="Times New Roman" w:hAnsi="Calibri" w:cs="Calibri"/>
          <w:lang w:val="en-US" w:eastAsia="en-GB"/>
        </w:rPr>
        <w:t xml:space="preserve">Thank you to the </w:t>
      </w:r>
      <w:r w:rsidR="00235A19" w:rsidRPr="00154F61">
        <w:rPr>
          <w:rFonts w:ascii="Calibri" w:eastAsia="Times New Roman" w:hAnsi="Calibri" w:cs="Calibri"/>
          <w:lang w:val="en-US" w:eastAsia="en-GB"/>
        </w:rPr>
        <w:t>ARCA GLOBAL</w:t>
      </w:r>
      <w:r w:rsidRPr="00154F61">
        <w:rPr>
          <w:rFonts w:ascii="Calibri" w:eastAsia="Times New Roman" w:hAnsi="Calibri" w:cs="Calibri"/>
          <w:lang w:val="en-US" w:eastAsia="en-GB"/>
        </w:rPr>
        <w:t xml:space="preserve"> Steering Committee members: </w:t>
      </w:r>
      <w:proofErr w:type="spellStart"/>
      <w:r w:rsidR="00235A19" w:rsidRPr="00154F61">
        <w:rPr>
          <w:rFonts w:ascii="Calibri" w:eastAsia="Times New Roman" w:hAnsi="Calibri" w:cs="Calibri"/>
          <w:lang w:val="en-US" w:eastAsia="en-GB"/>
        </w:rPr>
        <w:t>Matthis</w:t>
      </w:r>
      <w:proofErr w:type="spellEnd"/>
      <w:r w:rsidR="00235A19" w:rsidRPr="00154F61">
        <w:rPr>
          <w:rFonts w:ascii="Calibri" w:eastAsia="Times New Roman" w:hAnsi="Calibri" w:cs="Calibri"/>
          <w:lang w:val="en-US" w:eastAsia="en-GB"/>
        </w:rPr>
        <w:t xml:space="preserve"> </w:t>
      </w:r>
      <w:proofErr w:type="spellStart"/>
      <w:r w:rsidR="00235A19" w:rsidRPr="00154F61">
        <w:rPr>
          <w:rFonts w:ascii="Calibri" w:eastAsia="Times New Roman" w:hAnsi="Calibri" w:cs="Calibri"/>
          <w:lang w:val="en-US" w:eastAsia="en-GB"/>
        </w:rPr>
        <w:t>Synofzik</w:t>
      </w:r>
      <w:proofErr w:type="spellEnd"/>
      <w:r w:rsidR="00235A19" w:rsidRPr="00154F61">
        <w:rPr>
          <w:rFonts w:ascii="Calibri" w:eastAsia="Times New Roman" w:hAnsi="Calibri" w:cs="Calibri"/>
          <w:lang w:val="en-US" w:eastAsia="en-GB"/>
        </w:rPr>
        <w:t xml:space="preserve">, MD; Bernard </w:t>
      </w:r>
      <w:proofErr w:type="spellStart"/>
      <w:r w:rsidR="00235A19" w:rsidRPr="00154F61">
        <w:rPr>
          <w:rFonts w:ascii="Calibri" w:eastAsia="Times New Roman" w:hAnsi="Calibri" w:cs="Calibri"/>
          <w:lang w:val="en-US" w:eastAsia="en-GB"/>
        </w:rPr>
        <w:t>Brais</w:t>
      </w:r>
      <w:proofErr w:type="spellEnd"/>
      <w:r w:rsidR="00235A19" w:rsidRPr="00154F61">
        <w:rPr>
          <w:rFonts w:ascii="Calibri" w:eastAsia="Times New Roman" w:hAnsi="Calibri" w:cs="Calibri"/>
          <w:lang w:val="en-US" w:eastAsia="en-GB"/>
        </w:rPr>
        <w:t>, MD</w:t>
      </w:r>
      <w:r w:rsidR="000F0E6E">
        <w:rPr>
          <w:rFonts w:ascii="Calibri" w:eastAsia="Times New Roman" w:hAnsi="Calibri" w:cs="Calibri"/>
          <w:lang w:val="en-US" w:eastAsia="en-GB"/>
        </w:rPr>
        <w:t>,</w:t>
      </w:r>
      <w:r w:rsidR="00235A19" w:rsidRPr="00154F61">
        <w:rPr>
          <w:rFonts w:ascii="Calibri" w:eastAsia="Times New Roman" w:hAnsi="Calibri" w:cs="Calibri"/>
          <w:lang w:val="en-US" w:eastAsia="en-GB"/>
        </w:rPr>
        <w:t xml:space="preserve"> PhD</w:t>
      </w:r>
      <w:r w:rsidR="000F0E6E">
        <w:rPr>
          <w:rFonts w:ascii="Calibri" w:eastAsia="Times New Roman" w:hAnsi="Calibri" w:cs="Calibri"/>
          <w:lang w:val="en-US" w:eastAsia="en-GB"/>
        </w:rPr>
        <w:t>;</w:t>
      </w:r>
      <w:r w:rsidR="00235A19" w:rsidRPr="00154F61">
        <w:rPr>
          <w:rFonts w:ascii="Calibri" w:eastAsia="Times New Roman" w:hAnsi="Calibri" w:cs="Calibri"/>
          <w:lang w:val="en-US" w:eastAsia="en-GB"/>
        </w:rPr>
        <w:t xml:space="preserve"> Brent Fogel, MD, PhD,  Jose Luis Pedroso, MD</w:t>
      </w:r>
      <w:r w:rsidR="000F0E6E">
        <w:rPr>
          <w:rFonts w:ascii="Calibri" w:eastAsia="Times New Roman" w:hAnsi="Calibri" w:cs="Calibri"/>
          <w:lang w:val="en-US" w:eastAsia="en-GB"/>
        </w:rPr>
        <w:t>, PhD</w:t>
      </w:r>
      <w:r w:rsidR="00235A19" w:rsidRPr="00154F61">
        <w:rPr>
          <w:rFonts w:ascii="Calibri" w:eastAsia="Times New Roman" w:hAnsi="Calibri" w:cs="Calibri"/>
          <w:lang w:val="en-US" w:eastAsia="en-GB"/>
        </w:rPr>
        <w:t>; Osamu Onodera, MD PhD</w:t>
      </w:r>
      <w:r w:rsidR="000F0E6E">
        <w:rPr>
          <w:rFonts w:ascii="Calibri" w:eastAsia="Times New Roman" w:hAnsi="Calibri" w:cs="Calibri"/>
          <w:lang w:val="en-US" w:eastAsia="en-GB"/>
        </w:rPr>
        <w:t>;</w:t>
      </w:r>
      <w:r w:rsidR="00235A19" w:rsidRPr="00154F61">
        <w:rPr>
          <w:rFonts w:ascii="Calibri" w:eastAsia="Times New Roman" w:hAnsi="Calibri" w:cs="Calibri"/>
          <w:lang w:val="en-US" w:eastAsia="en-GB"/>
        </w:rPr>
        <w:t xml:space="preserve">  David  </w:t>
      </w:r>
      <w:proofErr w:type="spellStart"/>
      <w:r w:rsidR="00EE4C90" w:rsidRPr="00EE4C90">
        <w:rPr>
          <w:rFonts w:ascii="Calibri" w:eastAsia="Times New Roman" w:hAnsi="Calibri" w:cs="Calibri"/>
          <w:lang w:val="en-US" w:eastAsia="en-GB"/>
        </w:rPr>
        <w:t>Szmulewicz</w:t>
      </w:r>
      <w:proofErr w:type="spellEnd"/>
      <w:r w:rsidR="000F0E6E">
        <w:rPr>
          <w:rFonts w:ascii="Calibri" w:eastAsia="Times New Roman" w:hAnsi="Calibri" w:cs="Calibri"/>
          <w:lang w:val="en-US" w:eastAsia="en-GB"/>
        </w:rPr>
        <w:t xml:space="preserve"> MD;</w:t>
      </w:r>
      <w:r w:rsidR="00235A19" w:rsidRPr="00154F61">
        <w:rPr>
          <w:rFonts w:ascii="Calibri" w:eastAsia="Times New Roman" w:hAnsi="Calibri" w:cs="Calibri"/>
          <w:lang w:val="en-US" w:eastAsia="en-GB"/>
        </w:rPr>
        <w:t xml:space="preserve"> Holm </w:t>
      </w:r>
      <w:proofErr w:type="spellStart"/>
      <w:r w:rsidR="00235A19" w:rsidRPr="00154F61">
        <w:rPr>
          <w:rFonts w:ascii="Calibri" w:eastAsia="Times New Roman" w:hAnsi="Calibri" w:cs="Calibri"/>
          <w:lang w:val="en-US" w:eastAsia="en-GB"/>
        </w:rPr>
        <w:t>Graessner</w:t>
      </w:r>
      <w:proofErr w:type="spellEnd"/>
      <w:r w:rsidR="00235A19" w:rsidRPr="00154F61">
        <w:rPr>
          <w:rFonts w:ascii="Calibri" w:eastAsia="Times New Roman" w:hAnsi="Calibri" w:cs="Calibri"/>
          <w:lang w:val="en-US" w:eastAsia="en-GB"/>
        </w:rPr>
        <w:t xml:space="preserve"> PhD, Sue Hagen, Julie  Greenfield</w:t>
      </w:r>
      <w:r w:rsidR="0080624A">
        <w:rPr>
          <w:rFonts w:ascii="Calibri" w:eastAsia="Times New Roman" w:hAnsi="Calibri" w:cs="Calibri"/>
          <w:lang w:val="en-US" w:eastAsia="en-GB"/>
        </w:rPr>
        <w:t xml:space="preserve"> PhD</w:t>
      </w:r>
    </w:p>
    <w:p w14:paraId="03826336" w14:textId="77777777" w:rsidR="004F23A1" w:rsidRPr="00154F61" w:rsidRDefault="004F23A1" w:rsidP="004F23A1">
      <w:pPr>
        <w:pStyle w:val="StandardWeb"/>
        <w:rPr>
          <w:lang w:val="en-US"/>
        </w:rPr>
      </w:pPr>
      <w:r w:rsidRPr="00154F61">
        <w:rPr>
          <w:rFonts w:ascii="Calibri" w:hAnsi="Calibri" w:cs="Calibri"/>
          <w:lang w:val="en-US"/>
        </w:rPr>
        <w:t xml:space="preserve">Questions may be directed to Sue Hagen at NAF at susan@ataxia.org or 763-231-2742. </w:t>
      </w:r>
    </w:p>
    <w:p w14:paraId="7D545BC0" w14:textId="77777777" w:rsidR="00CE7398" w:rsidRPr="004F23A1" w:rsidRDefault="00CE7398">
      <w:pPr>
        <w:rPr>
          <w:lang w:val="en-US"/>
        </w:rPr>
      </w:pPr>
    </w:p>
    <w:sectPr w:rsidR="00CE7398" w:rsidRPr="004F23A1" w:rsidSect="00180D9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2E7"/>
    <w:multiLevelType w:val="hybridMultilevel"/>
    <w:tmpl w:val="A1D269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26720"/>
    <w:multiLevelType w:val="multilevel"/>
    <w:tmpl w:val="FA02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AA186E"/>
    <w:multiLevelType w:val="multilevel"/>
    <w:tmpl w:val="B1DC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D83A85"/>
    <w:multiLevelType w:val="hybridMultilevel"/>
    <w:tmpl w:val="77685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A1"/>
    <w:rsid w:val="00020D4C"/>
    <w:rsid w:val="00024435"/>
    <w:rsid w:val="00036B56"/>
    <w:rsid w:val="00037C39"/>
    <w:rsid w:val="0006492C"/>
    <w:rsid w:val="00070F77"/>
    <w:rsid w:val="000915B9"/>
    <w:rsid w:val="000A7771"/>
    <w:rsid w:val="000B2F3B"/>
    <w:rsid w:val="000C2B91"/>
    <w:rsid w:val="000F0E6E"/>
    <w:rsid w:val="001107B0"/>
    <w:rsid w:val="0012563C"/>
    <w:rsid w:val="0012792B"/>
    <w:rsid w:val="00132315"/>
    <w:rsid w:val="00140BC8"/>
    <w:rsid w:val="00154F61"/>
    <w:rsid w:val="00176274"/>
    <w:rsid w:val="00176756"/>
    <w:rsid w:val="00180D98"/>
    <w:rsid w:val="00195B05"/>
    <w:rsid w:val="00196B79"/>
    <w:rsid w:val="001C57E1"/>
    <w:rsid w:val="001D6E83"/>
    <w:rsid w:val="001E0AD8"/>
    <w:rsid w:val="00212A9C"/>
    <w:rsid w:val="00235A19"/>
    <w:rsid w:val="002511C0"/>
    <w:rsid w:val="002649BB"/>
    <w:rsid w:val="00280329"/>
    <w:rsid w:val="00281B6D"/>
    <w:rsid w:val="00285ADC"/>
    <w:rsid w:val="0029582F"/>
    <w:rsid w:val="002C7981"/>
    <w:rsid w:val="002F5F4A"/>
    <w:rsid w:val="00322B12"/>
    <w:rsid w:val="00333074"/>
    <w:rsid w:val="00345688"/>
    <w:rsid w:val="003D5C08"/>
    <w:rsid w:val="003E4933"/>
    <w:rsid w:val="003F7FF6"/>
    <w:rsid w:val="00456A11"/>
    <w:rsid w:val="00494EFC"/>
    <w:rsid w:val="004A63C1"/>
    <w:rsid w:val="004C1AC3"/>
    <w:rsid w:val="004C4442"/>
    <w:rsid w:val="004D63D1"/>
    <w:rsid w:val="004F23A1"/>
    <w:rsid w:val="00530AA3"/>
    <w:rsid w:val="00536D96"/>
    <w:rsid w:val="00563FAD"/>
    <w:rsid w:val="0057298F"/>
    <w:rsid w:val="0057494A"/>
    <w:rsid w:val="005D2A32"/>
    <w:rsid w:val="005F1F65"/>
    <w:rsid w:val="006120CE"/>
    <w:rsid w:val="00655CE5"/>
    <w:rsid w:val="006909F4"/>
    <w:rsid w:val="006B4410"/>
    <w:rsid w:val="007055E1"/>
    <w:rsid w:val="00715B46"/>
    <w:rsid w:val="007504F0"/>
    <w:rsid w:val="0075491C"/>
    <w:rsid w:val="007D0982"/>
    <w:rsid w:val="0080624A"/>
    <w:rsid w:val="0085558B"/>
    <w:rsid w:val="008605BB"/>
    <w:rsid w:val="00885EEB"/>
    <w:rsid w:val="008B5CCD"/>
    <w:rsid w:val="008C48FB"/>
    <w:rsid w:val="009B12AD"/>
    <w:rsid w:val="009B56B2"/>
    <w:rsid w:val="00A15A4B"/>
    <w:rsid w:val="00A56641"/>
    <w:rsid w:val="00AD0D9A"/>
    <w:rsid w:val="00AD4C42"/>
    <w:rsid w:val="00AE5112"/>
    <w:rsid w:val="00B46C13"/>
    <w:rsid w:val="00B62DF3"/>
    <w:rsid w:val="00B774F1"/>
    <w:rsid w:val="00B96C24"/>
    <w:rsid w:val="00BC3729"/>
    <w:rsid w:val="00BE0338"/>
    <w:rsid w:val="00BF25B9"/>
    <w:rsid w:val="00BF7E8A"/>
    <w:rsid w:val="00C076A8"/>
    <w:rsid w:val="00C2053A"/>
    <w:rsid w:val="00C23C78"/>
    <w:rsid w:val="00C30D62"/>
    <w:rsid w:val="00C82EC5"/>
    <w:rsid w:val="00C93D6D"/>
    <w:rsid w:val="00CA4C03"/>
    <w:rsid w:val="00CB4A8E"/>
    <w:rsid w:val="00CE7398"/>
    <w:rsid w:val="00CF3785"/>
    <w:rsid w:val="00D13114"/>
    <w:rsid w:val="00D24510"/>
    <w:rsid w:val="00D4142F"/>
    <w:rsid w:val="00D63C9E"/>
    <w:rsid w:val="00D82BE6"/>
    <w:rsid w:val="00DC62C0"/>
    <w:rsid w:val="00E169F3"/>
    <w:rsid w:val="00E24CC1"/>
    <w:rsid w:val="00E715E8"/>
    <w:rsid w:val="00E74CEF"/>
    <w:rsid w:val="00E81A3F"/>
    <w:rsid w:val="00EA7CD5"/>
    <w:rsid w:val="00ED4C57"/>
    <w:rsid w:val="00EE4C90"/>
    <w:rsid w:val="00F65B19"/>
    <w:rsid w:val="00FB7AC5"/>
    <w:rsid w:val="00FE7E24"/>
    <w:rsid w:val="00F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1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F23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A9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A9C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212A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12A9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12A9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5A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5A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5A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5A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5A1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F23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A9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A9C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212A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12A9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12A9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5A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5A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5A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5A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5A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7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4nA1UXpY6YaeyzIIFS5WCbFJp6ScPJBrIA82RMqd0IpsFZg/viewform?usp=sf_li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taxia-global-initiatives.net/arca-glob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link.donorperfect.com/2020ARCA_Glob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UKT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Matthis Synofzik</dc:creator>
  <cp:lastModifiedBy>Alicia Brunelle</cp:lastModifiedBy>
  <cp:revision>2</cp:revision>
  <dcterms:created xsi:type="dcterms:W3CDTF">2019-12-16T11:21:00Z</dcterms:created>
  <dcterms:modified xsi:type="dcterms:W3CDTF">2019-12-16T11:21:00Z</dcterms:modified>
</cp:coreProperties>
</file>